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:rsidR="00285A6C" w:rsidRPr="00BD26F5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 xml:space="preserve">Nazwa </w:t>
      </w:r>
      <w:r w:rsidR="0009605F" w:rsidRPr="00BD26F5">
        <w:rPr>
          <w:rFonts w:ascii="Arial" w:hAnsi="Arial" w:cs="Arial"/>
          <w:sz w:val="20"/>
          <w:szCs w:val="20"/>
        </w:rPr>
        <w:t>zajęć</w:t>
      </w:r>
      <w:r w:rsidR="00425A90" w:rsidRPr="00BD26F5">
        <w:rPr>
          <w:rFonts w:ascii="Arial" w:hAnsi="Arial" w:cs="Arial"/>
          <w:sz w:val="20"/>
          <w:szCs w:val="20"/>
        </w:rPr>
        <w:t>/przedmiotu</w:t>
      </w:r>
      <w:r w:rsidR="00625E18" w:rsidRPr="00BD26F5">
        <w:rPr>
          <w:rFonts w:ascii="Arial" w:hAnsi="Arial" w:cs="Arial"/>
          <w:sz w:val="20"/>
          <w:szCs w:val="20"/>
        </w:rPr>
        <w:t>:</w:t>
      </w:r>
      <w:r w:rsidR="00BD3126" w:rsidRPr="00BD26F5">
        <w:rPr>
          <w:rFonts w:ascii="Arial" w:hAnsi="Arial" w:cs="Arial"/>
          <w:b/>
          <w:sz w:val="20"/>
          <w:szCs w:val="20"/>
        </w:rPr>
        <w:t xml:space="preserve"> Przygotowanie i dystrybucja publikacji elektronicznych</w:t>
      </w:r>
    </w:p>
    <w:p w:rsidR="00DD6FBD" w:rsidRPr="00BD26F5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 xml:space="preserve">Kod </w:t>
      </w:r>
      <w:r w:rsidR="00425A90" w:rsidRPr="00BD26F5">
        <w:rPr>
          <w:rFonts w:ascii="Arial" w:hAnsi="Arial" w:cs="Arial"/>
          <w:sz w:val="20"/>
          <w:szCs w:val="20"/>
        </w:rPr>
        <w:t>zajęć/przedmiotu</w:t>
      </w:r>
      <w:r w:rsidR="00625E18" w:rsidRPr="00BD26F5">
        <w:rPr>
          <w:rFonts w:ascii="Arial" w:hAnsi="Arial" w:cs="Arial"/>
          <w:sz w:val="20"/>
          <w:szCs w:val="20"/>
        </w:rPr>
        <w:t>:</w:t>
      </w:r>
      <w:r w:rsidR="00285A6C" w:rsidRPr="00BD26F5">
        <w:rPr>
          <w:rFonts w:ascii="Arial" w:hAnsi="Arial" w:cs="Arial"/>
          <w:sz w:val="20"/>
          <w:szCs w:val="20"/>
        </w:rPr>
        <w:t xml:space="preserve"> </w:t>
      </w:r>
      <w:r w:rsidR="00BD3126" w:rsidRPr="00BD26F5">
        <w:rPr>
          <w:rStyle w:val="note"/>
          <w:rFonts w:ascii="Arial" w:hAnsi="Arial" w:cs="Arial"/>
          <w:sz w:val="20"/>
          <w:szCs w:val="20"/>
        </w:rPr>
        <w:t>03-PDE-22ZUE</w:t>
      </w:r>
    </w:p>
    <w:p w:rsidR="00DD6FBD" w:rsidRPr="00BD26F5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 xml:space="preserve">Rodzaj </w:t>
      </w:r>
      <w:r w:rsidR="00425A90" w:rsidRPr="00BD26F5">
        <w:rPr>
          <w:rFonts w:ascii="Arial" w:hAnsi="Arial" w:cs="Arial"/>
          <w:sz w:val="20"/>
          <w:szCs w:val="20"/>
        </w:rPr>
        <w:t>zajęć/przedmiotu</w:t>
      </w:r>
      <w:r w:rsidR="0009605F" w:rsidRPr="00BD26F5">
        <w:rPr>
          <w:rFonts w:ascii="Arial" w:hAnsi="Arial" w:cs="Arial"/>
          <w:sz w:val="20"/>
          <w:szCs w:val="20"/>
        </w:rPr>
        <w:t xml:space="preserve"> </w:t>
      </w:r>
      <w:r w:rsidRPr="00BD26F5">
        <w:rPr>
          <w:rFonts w:ascii="Arial" w:hAnsi="Arial" w:cs="Arial"/>
          <w:sz w:val="20"/>
          <w:szCs w:val="20"/>
        </w:rPr>
        <w:t>(</w:t>
      </w:r>
      <w:r w:rsidR="00DD6FBD" w:rsidRPr="00BD26F5">
        <w:rPr>
          <w:rFonts w:ascii="Arial" w:hAnsi="Arial" w:cs="Arial"/>
          <w:sz w:val="20"/>
          <w:szCs w:val="20"/>
        </w:rPr>
        <w:t>obowiązkowy lub fakultatywny</w:t>
      </w:r>
      <w:r w:rsidRPr="00BD26F5">
        <w:rPr>
          <w:rFonts w:ascii="Arial" w:hAnsi="Arial" w:cs="Arial"/>
          <w:sz w:val="20"/>
          <w:szCs w:val="20"/>
        </w:rPr>
        <w:t>)</w:t>
      </w:r>
      <w:r w:rsidR="00625E18" w:rsidRPr="00BD26F5">
        <w:rPr>
          <w:rFonts w:ascii="Arial" w:hAnsi="Arial" w:cs="Arial"/>
          <w:sz w:val="20"/>
          <w:szCs w:val="20"/>
        </w:rPr>
        <w:t>:</w:t>
      </w:r>
      <w:r w:rsidR="00BD3126" w:rsidRPr="00BD26F5">
        <w:rPr>
          <w:rFonts w:ascii="Arial" w:hAnsi="Arial" w:cs="Arial"/>
          <w:sz w:val="20"/>
          <w:szCs w:val="20"/>
        </w:rPr>
        <w:t xml:space="preserve"> obowiązkowy</w:t>
      </w:r>
    </w:p>
    <w:p w:rsidR="00DD6FBD" w:rsidRPr="00BD26F5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>Kierunek studiów</w:t>
      </w:r>
      <w:r w:rsidR="008C0DE4" w:rsidRPr="00BD26F5">
        <w:rPr>
          <w:rFonts w:ascii="Arial" w:hAnsi="Arial" w:cs="Arial"/>
          <w:sz w:val="20"/>
          <w:szCs w:val="20"/>
        </w:rPr>
        <w:t>:</w:t>
      </w:r>
      <w:r w:rsidR="00285A6C" w:rsidRPr="00BD26F5">
        <w:rPr>
          <w:rFonts w:ascii="Arial" w:hAnsi="Arial" w:cs="Arial"/>
          <w:sz w:val="20"/>
          <w:szCs w:val="20"/>
        </w:rPr>
        <w:t xml:space="preserve"> </w:t>
      </w:r>
      <w:r w:rsidR="00BD3126" w:rsidRPr="00BD26F5">
        <w:rPr>
          <w:rFonts w:ascii="Arial" w:hAnsi="Arial" w:cs="Arial"/>
          <w:sz w:val="20"/>
          <w:szCs w:val="20"/>
        </w:rPr>
        <w:t>filologia polska</w:t>
      </w:r>
    </w:p>
    <w:p w:rsidR="00DD6FBD" w:rsidRPr="00BD26F5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 xml:space="preserve">Poziom </w:t>
      </w:r>
      <w:r w:rsidR="006E7B6D" w:rsidRPr="00BD26F5">
        <w:rPr>
          <w:rFonts w:ascii="Arial" w:hAnsi="Arial" w:cs="Arial"/>
          <w:sz w:val="20"/>
          <w:szCs w:val="20"/>
        </w:rPr>
        <w:t>studiów</w:t>
      </w:r>
      <w:r w:rsidR="00092E98" w:rsidRPr="00BD26F5">
        <w:rPr>
          <w:rFonts w:ascii="Arial" w:hAnsi="Arial" w:cs="Arial"/>
          <w:sz w:val="20"/>
          <w:szCs w:val="20"/>
        </w:rPr>
        <w:t xml:space="preserve"> </w:t>
      </w:r>
      <w:r w:rsidRPr="00BD26F5">
        <w:rPr>
          <w:rFonts w:ascii="Arial" w:hAnsi="Arial" w:cs="Arial"/>
          <w:sz w:val="20"/>
          <w:szCs w:val="20"/>
        </w:rPr>
        <w:t>(</w:t>
      </w:r>
      <w:r w:rsidR="00DD6FBD" w:rsidRPr="00BD26F5">
        <w:rPr>
          <w:rFonts w:ascii="Arial" w:hAnsi="Arial" w:cs="Arial"/>
          <w:sz w:val="20"/>
          <w:szCs w:val="20"/>
        </w:rPr>
        <w:t>I lub II stopień, jednolite studia magisterskie</w:t>
      </w:r>
      <w:r w:rsidRPr="00BD26F5">
        <w:rPr>
          <w:rFonts w:ascii="Arial" w:hAnsi="Arial" w:cs="Arial"/>
          <w:sz w:val="20"/>
          <w:szCs w:val="20"/>
        </w:rPr>
        <w:t>)</w:t>
      </w:r>
      <w:r w:rsidR="00625E18" w:rsidRPr="00BD26F5">
        <w:rPr>
          <w:rFonts w:ascii="Arial" w:hAnsi="Arial" w:cs="Arial"/>
          <w:sz w:val="20"/>
          <w:szCs w:val="20"/>
        </w:rPr>
        <w:t>:</w:t>
      </w:r>
      <w:r w:rsidR="00285A6C" w:rsidRPr="00BD26F5">
        <w:rPr>
          <w:rFonts w:ascii="Arial" w:hAnsi="Arial" w:cs="Arial"/>
          <w:sz w:val="20"/>
          <w:szCs w:val="20"/>
        </w:rPr>
        <w:t xml:space="preserve"> </w:t>
      </w:r>
      <w:r w:rsidR="00BD3126" w:rsidRPr="00BD26F5">
        <w:rPr>
          <w:rFonts w:ascii="Arial" w:hAnsi="Arial" w:cs="Arial"/>
          <w:sz w:val="20"/>
          <w:szCs w:val="20"/>
        </w:rPr>
        <w:t>II stopień</w:t>
      </w:r>
    </w:p>
    <w:p w:rsidR="00E34912" w:rsidRPr="00BD26F5" w:rsidRDefault="00092E98" w:rsidP="00BD3126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 xml:space="preserve">Profil </w:t>
      </w:r>
      <w:r w:rsidR="006E7B6D" w:rsidRPr="00BD26F5">
        <w:rPr>
          <w:rFonts w:ascii="Arial" w:hAnsi="Arial" w:cs="Arial"/>
          <w:sz w:val="20"/>
          <w:szCs w:val="20"/>
        </w:rPr>
        <w:t>studiów</w:t>
      </w:r>
      <w:r w:rsidRPr="00BD26F5">
        <w:rPr>
          <w:rFonts w:ascii="Arial" w:hAnsi="Arial" w:cs="Arial"/>
          <w:sz w:val="20"/>
          <w:szCs w:val="20"/>
        </w:rPr>
        <w:t xml:space="preserve"> (ogólnoakademicki</w:t>
      </w:r>
      <w:r w:rsidR="00E34912" w:rsidRPr="00BD26F5">
        <w:rPr>
          <w:rFonts w:ascii="Arial" w:hAnsi="Arial" w:cs="Arial"/>
          <w:sz w:val="20"/>
          <w:szCs w:val="20"/>
        </w:rPr>
        <w:t xml:space="preserve"> </w:t>
      </w:r>
      <w:r w:rsidRPr="00BD26F5">
        <w:rPr>
          <w:rFonts w:ascii="Arial" w:hAnsi="Arial" w:cs="Arial"/>
          <w:sz w:val="20"/>
          <w:szCs w:val="20"/>
        </w:rPr>
        <w:t>/</w:t>
      </w:r>
      <w:r w:rsidR="00E34912" w:rsidRPr="00BD26F5">
        <w:rPr>
          <w:rFonts w:ascii="Arial" w:hAnsi="Arial" w:cs="Arial"/>
          <w:sz w:val="20"/>
          <w:szCs w:val="20"/>
        </w:rPr>
        <w:t xml:space="preserve"> </w:t>
      </w:r>
      <w:r w:rsidRPr="00BD26F5">
        <w:rPr>
          <w:rFonts w:ascii="Arial" w:hAnsi="Arial" w:cs="Arial"/>
          <w:sz w:val="20"/>
          <w:szCs w:val="20"/>
        </w:rPr>
        <w:t>praktyczny)</w:t>
      </w:r>
      <w:r w:rsidR="00625E18" w:rsidRPr="00BD26F5">
        <w:rPr>
          <w:rFonts w:ascii="Arial" w:hAnsi="Arial" w:cs="Arial"/>
          <w:sz w:val="20"/>
          <w:szCs w:val="20"/>
        </w:rPr>
        <w:t>:</w:t>
      </w:r>
      <w:r w:rsidR="00BD3126" w:rsidRPr="00BD26F5">
        <w:rPr>
          <w:rFonts w:ascii="Arial" w:hAnsi="Arial" w:cs="Arial"/>
          <w:sz w:val="20"/>
          <w:szCs w:val="20"/>
        </w:rPr>
        <w:t xml:space="preserve"> ogólnoakademicki</w:t>
      </w:r>
    </w:p>
    <w:p w:rsidR="00DD6FBD" w:rsidRPr="00BD26F5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>Rok studiów (jeśli obowiązuje)</w:t>
      </w:r>
      <w:r w:rsidR="00625E18" w:rsidRPr="00BD26F5">
        <w:rPr>
          <w:rFonts w:ascii="Arial" w:hAnsi="Arial" w:cs="Arial"/>
          <w:sz w:val="20"/>
          <w:szCs w:val="20"/>
        </w:rPr>
        <w:t>:</w:t>
      </w:r>
      <w:r w:rsidR="00BD3126" w:rsidRPr="00BD26F5">
        <w:rPr>
          <w:rFonts w:ascii="Arial" w:hAnsi="Arial" w:cs="Arial"/>
          <w:sz w:val="20"/>
          <w:szCs w:val="20"/>
        </w:rPr>
        <w:t xml:space="preserve"> I rok</w:t>
      </w:r>
    </w:p>
    <w:p w:rsidR="00DD6FBD" w:rsidRPr="00BD26F5" w:rsidRDefault="00DD6FBD" w:rsidP="00BD3126">
      <w:pPr>
        <w:pStyle w:val="Akapitzlist"/>
        <w:numPr>
          <w:ilvl w:val="0"/>
          <w:numId w:val="8"/>
        </w:numPr>
        <w:spacing w:after="0" w:line="240" w:lineRule="auto"/>
        <w:ind w:left="709" w:hanging="285"/>
        <w:contextualSpacing w:val="0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>Rodzaje zajęć i liczba godzin (np.</w:t>
      </w:r>
      <w:r w:rsidR="00427589" w:rsidRPr="00BD26F5">
        <w:rPr>
          <w:rFonts w:ascii="Arial" w:hAnsi="Arial" w:cs="Arial"/>
          <w:sz w:val="20"/>
          <w:szCs w:val="20"/>
        </w:rPr>
        <w:t>:</w:t>
      </w:r>
      <w:r w:rsidRPr="00BD26F5">
        <w:rPr>
          <w:rFonts w:ascii="Arial" w:hAnsi="Arial" w:cs="Arial"/>
          <w:sz w:val="20"/>
          <w:szCs w:val="20"/>
        </w:rPr>
        <w:t xml:space="preserve"> 15 h W, 30 h </w:t>
      </w:r>
      <w:r w:rsidR="000140A2" w:rsidRPr="00BD26F5">
        <w:rPr>
          <w:rFonts w:ascii="Arial" w:hAnsi="Arial" w:cs="Arial"/>
          <w:sz w:val="20"/>
          <w:szCs w:val="20"/>
        </w:rPr>
        <w:t>ĆW</w:t>
      </w:r>
      <w:r w:rsidRPr="00BD26F5">
        <w:rPr>
          <w:rFonts w:ascii="Arial" w:hAnsi="Arial" w:cs="Arial"/>
          <w:sz w:val="20"/>
          <w:szCs w:val="20"/>
        </w:rPr>
        <w:t>)</w:t>
      </w:r>
      <w:r w:rsidR="00625E18" w:rsidRPr="00BD26F5">
        <w:rPr>
          <w:rFonts w:ascii="Arial" w:hAnsi="Arial" w:cs="Arial"/>
          <w:sz w:val="20"/>
          <w:szCs w:val="20"/>
        </w:rPr>
        <w:t>:</w:t>
      </w:r>
      <w:r w:rsidR="00BD3126" w:rsidRPr="00BD26F5">
        <w:rPr>
          <w:rFonts w:ascii="Arial" w:hAnsi="Arial" w:cs="Arial"/>
          <w:sz w:val="20"/>
          <w:szCs w:val="20"/>
        </w:rPr>
        <w:t xml:space="preserve"> 10 h W</w:t>
      </w:r>
    </w:p>
    <w:p w:rsidR="00DD6FBD" w:rsidRPr="00BD26F5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>Liczba punktów ECTS:</w:t>
      </w:r>
      <w:r w:rsidR="00985AF4">
        <w:rPr>
          <w:rFonts w:ascii="Arial" w:hAnsi="Arial" w:cs="Arial"/>
          <w:sz w:val="20"/>
          <w:szCs w:val="20"/>
        </w:rPr>
        <w:t xml:space="preserve"> 2</w:t>
      </w:r>
      <w:r w:rsidR="00BD3126" w:rsidRPr="00BD26F5">
        <w:rPr>
          <w:rFonts w:ascii="Arial" w:hAnsi="Arial" w:cs="Arial"/>
          <w:sz w:val="20"/>
          <w:szCs w:val="20"/>
        </w:rPr>
        <w:t xml:space="preserve"> pkt</w:t>
      </w:r>
    </w:p>
    <w:p w:rsidR="00DD6FBD" w:rsidRPr="00BD26F5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>Imię, nazwisko, tytuł</w:t>
      </w:r>
      <w:r w:rsidR="00E34912" w:rsidRPr="00BD26F5">
        <w:rPr>
          <w:rFonts w:ascii="Arial" w:hAnsi="Arial" w:cs="Arial"/>
          <w:sz w:val="20"/>
          <w:szCs w:val="20"/>
        </w:rPr>
        <w:t xml:space="preserve"> </w:t>
      </w:r>
      <w:r w:rsidRPr="00BD26F5">
        <w:rPr>
          <w:rFonts w:ascii="Arial" w:hAnsi="Arial" w:cs="Arial"/>
          <w:sz w:val="20"/>
          <w:szCs w:val="20"/>
        </w:rPr>
        <w:t>/</w:t>
      </w:r>
      <w:r w:rsidR="00E34912" w:rsidRPr="00BD26F5">
        <w:rPr>
          <w:rFonts w:ascii="Arial" w:hAnsi="Arial" w:cs="Arial"/>
          <w:sz w:val="20"/>
          <w:szCs w:val="20"/>
        </w:rPr>
        <w:t xml:space="preserve"> </w:t>
      </w:r>
      <w:r w:rsidRPr="00BD26F5">
        <w:rPr>
          <w:rFonts w:ascii="Arial" w:hAnsi="Arial" w:cs="Arial"/>
          <w:sz w:val="20"/>
          <w:szCs w:val="20"/>
        </w:rPr>
        <w:t>stopień naukowy, adre</w:t>
      </w:r>
      <w:r w:rsidR="004259FC" w:rsidRPr="00BD26F5">
        <w:rPr>
          <w:rFonts w:ascii="Arial" w:hAnsi="Arial" w:cs="Arial"/>
          <w:sz w:val="20"/>
          <w:szCs w:val="20"/>
        </w:rPr>
        <w:t>s e-mail prowadzącego</w:t>
      </w:r>
      <w:r w:rsidRPr="00BD26F5">
        <w:rPr>
          <w:rFonts w:ascii="Arial" w:hAnsi="Arial" w:cs="Arial"/>
          <w:sz w:val="20"/>
          <w:szCs w:val="20"/>
        </w:rPr>
        <w:t xml:space="preserve"> zajęcia</w:t>
      </w:r>
      <w:r w:rsidR="004259FC" w:rsidRPr="00BD26F5">
        <w:rPr>
          <w:rFonts w:ascii="Arial" w:hAnsi="Arial" w:cs="Arial"/>
          <w:sz w:val="20"/>
          <w:szCs w:val="20"/>
        </w:rPr>
        <w:t>:</w:t>
      </w:r>
      <w:r w:rsidR="00BD3126" w:rsidRPr="00BD26F5">
        <w:rPr>
          <w:rFonts w:ascii="Arial" w:hAnsi="Arial" w:cs="Arial"/>
          <w:sz w:val="20"/>
          <w:szCs w:val="20"/>
        </w:rPr>
        <w:t xml:space="preserve"> Bogdan Hojdis, dr hab., hojdis@amu.edu.pl</w:t>
      </w:r>
    </w:p>
    <w:p w:rsidR="00DD6FBD" w:rsidRPr="00BD26F5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>Język wykładowy</w:t>
      </w:r>
      <w:r w:rsidR="004259FC" w:rsidRPr="00BD26F5">
        <w:rPr>
          <w:rFonts w:ascii="Arial" w:hAnsi="Arial" w:cs="Arial"/>
          <w:sz w:val="20"/>
          <w:szCs w:val="20"/>
        </w:rPr>
        <w:t>:</w:t>
      </w:r>
      <w:r w:rsidR="00BD3126" w:rsidRPr="00BD26F5">
        <w:rPr>
          <w:rFonts w:ascii="Arial" w:hAnsi="Arial" w:cs="Arial"/>
          <w:sz w:val="20"/>
          <w:szCs w:val="20"/>
        </w:rPr>
        <w:t xml:space="preserve"> polski</w:t>
      </w:r>
    </w:p>
    <w:p w:rsidR="00722B89" w:rsidRPr="00BD26F5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BD26F5">
        <w:rPr>
          <w:rFonts w:ascii="Arial" w:hAnsi="Arial" w:cs="Arial"/>
          <w:sz w:val="20"/>
          <w:szCs w:val="20"/>
        </w:rPr>
        <w:t>Z</w:t>
      </w:r>
      <w:r w:rsidR="00425A90" w:rsidRPr="00BD26F5">
        <w:rPr>
          <w:rFonts w:ascii="Arial" w:hAnsi="Arial" w:cs="Arial"/>
          <w:sz w:val="20"/>
          <w:szCs w:val="20"/>
        </w:rPr>
        <w:t>aję</w:t>
      </w:r>
      <w:r w:rsidRPr="00BD26F5">
        <w:rPr>
          <w:rFonts w:ascii="Arial" w:hAnsi="Arial" w:cs="Arial"/>
          <w:sz w:val="20"/>
          <w:szCs w:val="20"/>
        </w:rPr>
        <w:t>cia</w:t>
      </w:r>
      <w:r w:rsidR="00E34912" w:rsidRPr="00BD26F5">
        <w:rPr>
          <w:rFonts w:ascii="Arial" w:hAnsi="Arial" w:cs="Arial"/>
          <w:sz w:val="20"/>
          <w:szCs w:val="20"/>
        </w:rPr>
        <w:t xml:space="preserve"> </w:t>
      </w:r>
      <w:r w:rsidR="00425A90" w:rsidRPr="00BD26F5">
        <w:rPr>
          <w:rFonts w:ascii="Arial" w:hAnsi="Arial" w:cs="Arial"/>
          <w:sz w:val="20"/>
          <w:szCs w:val="20"/>
        </w:rPr>
        <w:t>/</w:t>
      </w:r>
      <w:r w:rsidR="00E34912" w:rsidRPr="00BD26F5">
        <w:rPr>
          <w:rFonts w:ascii="Arial" w:hAnsi="Arial" w:cs="Arial"/>
          <w:sz w:val="20"/>
          <w:szCs w:val="20"/>
        </w:rPr>
        <w:t xml:space="preserve"> </w:t>
      </w:r>
      <w:r w:rsidR="00425A90" w:rsidRPr="00BD26F5">
        <w:rPr>
          <w:rFonts w:ascii="Arial" w:hAnsi="Arial" w:cs="Arial"/>
          <w:sz w:val="20"/>
          <w:szCs w:val="20"/>
        </w:rPr>
        <w:t>przedmiot</w:t>
      </w:r>
      <w:r w:rsidR="00722B89" w:rsidRPr="00BD26F5">
        <w:rPr>
          <w:rFonts w:ascii="Arial" w:hAnsi="Arial" w:cs="Arial"/>
          <w:sz w:val="20"/>
          <w:szCs w:val="20"/>
        </w:rPr>
        <w:t xml:space="preserve"> prowadzon</w:t>
      </w:r>
      <w:r w:rsidRPr="00BD26F5">
        <w:rPr>
          <w:rFonts w:ascii="Arial" w:hAnsi="Arial" w:cs="Arial"/>
          <w:sz w:val="20"/>
          <w:szCs w:val="20"/>
        </w:rPr>
        <w:t>e</w:t>
      </w:r>
      <w:r w:rsidR="00722B89" w:rsidRPr="00BD26F5">
        <w:rPr>
          <w:rFonts w:ascii="Arial" w:hAnsi="Arial" w:cs="Arial"/>
          <w:sz w:val="20"/>
          <w:szCs w:val="20"/>
        </w:rPr>
        <w:t xml:space="preserve"> zdalnie</w:t>
      </w:r>
      <w:r w:rsidR="0050501D" w:rsidRPr="00BD26F5">
        <w:rPr>
          <w:rFonts w:ascii="Arial" w:hAnsi="Arial" w:cs="Arial"/>
          <w:sz w:val="20"/>
          <w:szCs w:val="20"/>
        </w:rPr>
        <w:t xml:space="preserve"> (e-learning)</w:t>
      </w:r>
      <w:r w:rsidR="00722B89" w:rsidRPr="00BD26F5">
        <w:rPr>
          <w:rFonts w:ascii="Arial" w:hAnsi="Arial" w:cs="Arial"/>
          <w:sz w:val="20"/>
          <w:szCs w:val="20"/>
        </w:rPr>
        <w:t xml:space="preserve"> </w:t>
      </w:r>
      <w:r w:rsidR="00611B47" w:rsidRPr="00BD26F5">
        <w:rPr>
          <w:rFonts w:ascii="Arial" w:hAnsi="Arial" w:cs="Arial"/>
          <w:sz w:val="20"/>
          <w:szCs w:val="20"/>
        </w:rPr>
        <w:t>(tak</w:t>
      </w:r>
      <w:r w:rsidR="005D64CD" w:rsidRPr="00BD26F5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BD26F5">
        <w:rPr>
          <w:rFonts w:ascii="Arial" w:hAnsi="Arial" w:cs="Arial"/>
          <w:sz w:val="20"/>
          <w:szCs w:val="20"/>
        </w:rPr>
        <w:t xml:space="preserve"> </w:t>
      </w:r>
      <w:r w:rsidR="00611B47" w:rsidRPr="00BD26F5">
        <w:rPr>
          <w:rFonts w:ascii="Arial" w:hAnsi="Arial" w:cs="Arial"/>
          <w:sz w:val="20"/>
          <w:szCs w:val="20"/>
        </w:rPr>
        <w:t>/</w:t>
      </w:r>
      <w:r w:rsidR="001C5B74" w:rsidRPr="00BD26F5">
        <w:rPr>
          <w:rFonts w:ascii="Arial" w:hAnsi="Arial" w:cs="Arial"/>
          <w:sz w:val="20"/>
          <w:szCs w:val="20"/>
        </w:rPr>
        <w:t xml:space="preserve"> </w:t>
      </w:r>
      <w:r w:rsidR="00611B47" w:rsidRPr="00BD26F5">
        <w:rPr>
          <w:rFonts w:ascii="Arial" w:hAnsi="Arial" w:cs="Arial"/>
          <w:sz w:val="20"/>
          <w:szCs w:val="20"/>
        </w:rPr>
        <w:t>nie)</w:t>
      </w:r>
      <w:r w:rsidR="004259FC" w:rsidRPr="00BD26F5">
        <w:rPr>
          <w:rFonts w:ascii="Arial" w:hAnsi="Arial" w:cs="Arial"/>
          <w:sz w:val="20"/>
          <w:szCs w:val="20"/>
        </w:rPr>
        <w:t>:</w:t>
      </w:r>
      <w:r w:rsidR="00BD3126" w:rsidRPr="00BD26F5">
        <w:rPr>
          <w:rFonts w:ascii="Arial" w:hAnsi="Arial" w:cs="Arial"/>
          <w:sz w:val="20"/>
          <w:szCs w:val="20"/>
        </w:rPr>
        <w:t xml:space="preserve"> nie</w:t>
      </w:r>
    </w:p>
    <w:p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:rsidR="007E06A1" w:rsidRPr="00BD3126" w:rsidRDefault="00DD6FBD" w:rsidP="00BD31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3126">
        <w:rPr>
          <w:rFonts w:ascii="Arial" w:hAnsi="Arial" w:cs="Arial"/>
          <w:sz w:val="20"/>
          <w:szCs w:val="20"/>
        </w:rPr>
        <w:t>Cel</w:t>
      </w:r>
      <w:r w:rsidR="00151A6B" w:rsidRPr="00BD3126">
        <w:rPr>
          <w:rFonts w:ascii="Arial" w:hAnsi="Arial" w:cs="Arial"/>
          <w:sz w:val="20"/>
          <w:szCs w:val="20"/>
        </w:rPr>
        <w:t>e</w:t>
      </w:r>
      <w:r w:rsidR="00FE144F" w:rsidRPr="00BD3126">
        <w:rPr>
          <w:rFonts w:ascii="Arial" w:hAnsi="Arial" w:cs="Arial"/>
          <w:sz w:val="20"/>
          <w:szCs w:val="20"/>
        </w:rPr>
        <w:t xml:space="preserve"> </w:t>
      </w:r>
      <w:r w:rsidR="00425A90" w:rsidRPr="00BD3126">
        <w:rPr>
          <w:rFonts w:ascii="Arial" w:hAnsi="Arial" w:cs="Arial"/>
          <w:sz w:val="20"/>
          <w:szCs w:val="20"/>
        </w:rPr>
        <w:t>zajęć/przedmiotu</w:t>
      </w:r>
      <w:r w:rsidR="007E06A1" w:rsidRPr="00BD3126">
        <w:rPr>
          <w:rFonts w:ascii="Arial" w:hAnsi="Arial" w:cs="Arial"/>
          <w:sz w:val="20"/>
          <w:szCs w:val="20"/>
        </w:rPr>
        <w:t>:</w:t>
      </w:r>
    </w:p>
    <w:p w:rsidR="00BD3126" w:rsidRPr="00BD3126" w:rsidRDefault="00BD3126" w:rsidP="00BD31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3126">
        <w:rPr>
          <w:rFonts w:ascii="Arial" w:hAnsi="Arial" w:cs="Arial"/>
          <w:sz w:val="20"/>
          <w:szCs w:val="20"/>
        </w:rPr>
        <w:t>wyjaśnienie i rozróżnienie podstawowych terminów technicznych, edytorskich i handlowych: publikacja elektroniczna (electronic publication), książka elektroniczna (ebook), papier elektroniczny (electronic  paper, epaper), atrament elektroniczny (electrophoretic ink, eink), czytnik (ebook reader) itp.,</w:t>
      </w:r>
    </w:p>
    <w:p w:rsidR="00BD3126" w:rsidRPr="00BD3126" w:rsidRDefault="00BD3126" w:rsidP="00BD31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3126">
        <w:rPr>
          <w:rFonts w:ascii="Arial" w:hAnsi="Arial" w:cs="Arial"/>
          <w:sz w:val="20"/>
          <w:szCs w:val="20"/>
        </w:rPr>
        <w:t>zapoznanie słuchaczy z komputerowym opracowaniem publikacji: wskazanie różnic i podobieństw w przygotowaniu typograficznym i merytorycznym publikacji beletrystycznych oraz naukowych (wydań krytycznych) do druku tradycyjnego oraz rozpowszechniania w postaci elektronicznej,</w:t>
      </w:r>
    </w:p>
    <w:p w:rsidR="00BD3126" w:rsidRPr="00BD3126" w:rsidRDefault="00BD3126" w:rsidP="00BD31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3126">
        <w:rPr>
          <w:rFonts w:ascii="Arial" w:hAnsi="Arial" w:cs="Arial"/>
          <w:sz w:val="20"/>
          <w:szCs w:val="20"/>
        </w:rPr>
        <w:t>objaśnienie i nauka procesu tworzenia książek elektronicznych: analiza możliwości edycyjnych różnych formatów otwartych (np. HTML) i zamkniętych (np. PDF, DJV) w procesie tworzenia prostego tekstu i aparatu krytycznego; nauka konwertowanie do formatu książki elektronicznej (MOBI, EPUB); analiza elektronicznych edycji literackich i edukacyjnych, wybranych ze względu na funkcjonalność zastosowanych w nich technik informatycznych,</w:t>
      </w:r>
    </w:p>
    <w:p w:rsidR="00BD3126" w:rsidRPr="00BD3126" w:rsidRDefault="00BD3126" w:rsidP="00BD31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3126">
        <w:rPr>
          <w:rFonts w:ascii="Arial" w:hAnsi="Arial" w:cs="Arial"/>
          <w:sz w:val="20"/>
          <w:szCs w:val="20"/>
        </w:rPr>
        <w:t>przegląd współczesnych sposobów tworzenia i udostępniania cyfrowych repozytoriów: przeprowadzenie klasyfikacji technik zabezpieczania praw autorskich; analiza skutków technologicznych (problem kompatybilności czytników) i handlowych (szanse i ograniczenia) wprowadzanych zabezpieczeń; klasyfikacja sposobów dystrybucji i redystrybucji publikacji elektronicznych,</w:t>
      </w:r>
    </w:p>
    <w:p w:rsidR="00BD3126" w:rsidRPr="00BD3126" w:rsidRDefault="00BD3126" w:rsidP="00BD31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3126">
        <w:rPr>
          <w:rFonts w:ascii="Arial" w:hAnsi="Arial" w:cs="Arial"/>
          <w:sz w:val="20"/>
          <w:szCs w:val="20"/>
        </w:rPr>
        <w:t>analiza aktualnego stanu rynku książki elektronicznej: analiza stanu prawnego dystrybucji i redystrybucji książek elektronicznych w Polsce (na tle przepisów i praktyki w UE oraz USA); podstawowe informacje o ekonomicznych aspektach sprzedaży książek elektronicznych; analiza oferty książek elektronicznych dystrybutorów i redystrybutorów polskich w aspekcie technicznym, prawnym, finansowym oraz użytkowym.</w:t>
      </w:r>
    </w:p>
    <w:p w:rsidR="00BD3126" w:rsidRPr="00BD3126" w:rsidRDefault="00BD3126" w:rsidP="00BD3126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7E06A1" w:rsidRPr="00BD3126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>Wymagania wstępne w zakresie wiedzy, umiejętności oraz kompetencji społecznych (jeśli obowiązują</w:t>
      </w:r>
      <w:r w:rsidR="00DD6FBD" w:rsidRPr="00BD3126">
        <w:rPr>
          <w:rFonts w:ascii="Arial" w:hAnsi="Arial" w:cs="Arial"/>
          <w:sz w:val="16"/>
          <w:szCs w:val="20"/>
        </w:rPr>
        <w:t>)</w:t>
      </w:r>
      <w:r w:rsidR="007E06A1" w:rsidRPr="00BD3126">
        <w:rPr>
          <w:rFonts w:ascii="Arial" w:hAnsi="Arial" w:cs="Arial"/>
          <w:sz w:val="16"/>
          <w:szCs w:val="20"/>
        </w:rPr>
        <w:t>:</w:t>
      </w:r>
      <w:r w:rsidR="00BD3126" w:rsidRPr="00BD3126">
        <w:rPr>
          <w:rFonts w:ascii="Arial" w:hAnsi="Arial" w:cs="Arial"/>
          <w:sz w:val="20"/>
          <w:szCs w:val="24"/>
        </w:rPr>
        <w:t xml:space="preserve"> student musi posiadać podstawową wiedzę i umiejętności w zakresie dokumentalistyki (zwłaszcza morfologii książki) oraz informatyki użytkowej, w tym funkcjonowania sieci teleinformatycznych.</w:t>
      </w:r>
    </w:p>
    <w:p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BD3126" w:rsidRPr="00650E93" w:rsidTr="00D95E24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BD3126" w:rsidRPr="007812A0" w:rsidRDefault="00BD3126" w:rsidP="00BD3126">
            <w:r w:rsidRPr="007812A0">
              <w:t xml:space="preserve">PDE_01 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BD3126" w:rsidRPr="007812A0" w:rsidRDefault="00BD3126" w:rsidP="00BD3126">
            <w:pPr>
              <w:spacing w:after="0" w:line="240" w:lineRule="auto"/>
            </w:pPr>
            <w:r w:rsidRPr="007812A0">
              <w:t>zrozumieć i prawidłowo stosować terminy techniczne, edytorskie i handlowe związane z tworzeniem i dystrybucją publikacji elektronicznych (przede wszystkim książek i periodyków w postaci cyfrowej)</w:t>
            </w:r>
          </w:p>
        </w:tc>
        <w:tc>
          <w:tcPr>
            <w:tcW w:w="1985" w:type="dxa"/>
          </w:tcPr>
          <w:p w:rsidR="00BD3126" w:rsidRPr="007812A0" w:rsidRDefault="00BD3126" w:rsidP="00BD3126">
            <w:r w:rsidRPr="007812A0">
              <w:t>K_W05, K_K07</w:t>
            </w:r>
          </w:p>
        </w:tc>
      </w:tr>
      <w:tr w:rsidR="00BD3126" w:rsidRPr="00650E93" w:rsidTr="00D95E24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BD3126" w:rsidRPr="007812A0" w:rsidRDefault="00BD3126" w:rsidP="00BD3126">
            <w:r w:rsidRPr="007812A0">
              <w:t>PDE_02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BD3126" w:rsidRPr="007812A0" w:rsidRDefault="00BD3126" w:rsidP="00BD3126">
            <w:pPr>
              <w:spacing w:after="0" w:line="240" w:lineRule="auto"/>
            </w:pPr>
            <w:r w:rsidRPr="007812A0">
              <w:t xml:space="preserve">zrozumieć różnice formalne pomiędzy publikacją drukowaną a cyfrową i sfunkcjonalizować te rozróżnienia w odniesieniu do różnych typów publikacji dziełowych – określając merytorycznie, które treści można publikować w </w:t>
            </w:r>
            <w:r w:rsidRPr="007812A0">
              <w:lastRenderedPageBreak/>
              <w:t>postaci zdigitalizowanej, a jakie się do tego nie nadają (np. ze względu na techniczne ograniczenia czytników, przyzwyczajenia lekturowe nabywców itp.)</w:t>
            </w:r>
          </w:p>
        </w:tc>
        <w:tc>
          <w:tcPr>
            <w:tcW w:w="1985" w:type="dxa"/>
          </w:tcPr>
          <w:p w:rsidR="00BD3126" w:rsidRPr="007812A0" w:rsidRDefault="00BD3126" w:rsidP="00BD3126">
            <w:r w:rsidRPr="007812A0">
              <w:lastRenderedPageBreak/>
              <w:t>K_W05, K_W06, K_W17, K_W19</w:t>
            </w:r>
          </w:p>
        </w:tc>
      </w:tr>
      <w:tr w:rsidR="00BD3126" w:rsidRPr="00650E93" w:rsidTr="00D95E24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BD3126" w:rsidRPr="007812A0" w:rsidRDefault="00BD3126" w:rsidP="00BD3126">
            <w:r w:rsidRPr="007812A0">
              <w:lastRenderedPageBreak/>
              <w:t>PDE_03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BD3126" w:rsidRPr="007812A0" w:rsidRDefault="00BD3126" w:rsidP="00BD3126">
            <w:pPr>
              <w:spacing w:after="0" w:line="240" w:lineRule="auto"/>
            </w:pPr>
            <w:r w:rsidRPr="007812A0">
              <w:t>tworzyć proste (głównie tekstowe) książki elektroniczne w popularnych formatach dostępnych via Internet (HTML, PDF, DJVU) oraz w formatach natywnych dla współczesnych czytników (MOBI, EPUB); dobrać odpowiedni format, dostosowując ofertę cyfrowej księgarni (lub biblioteki) do treści publikacji i wyposażenia technicznego potencjalnego czytelnika</w:t>
            </w:r>
          </w:p>
        </w:tc>
        <w:tc>
          <w:tcPr>
            <w:tcW w:w="1985" w:type="dxa"/>
          </w:tcPr>
          <w:p w:rsidR="00BD3126" w:rsidRPr="007812A0" w:rsidRDefault="00BD3126" w:rsidP="00BD3126">
            <w:r w:rsidRPr="007812A0">
              <w:t>K_W20, K_W23, K_U16, K_K07</w:t>
            </w:r>
          </w:p>
        </w:tc>
      </w:tr>
      <w:tr w:rsidR="00BD3126" w:rsidRPr="00650E93" w:rsidTr="00D95E24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BD3126" w:rsidRPr="007812A0" w:rsidRDefault="00BD3126" w:rsidP="00BD3126">
            <w:r w:rsidRPr="007812A0">
              <w:t>PDE_04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BD3126" w:rsidRPr="007812A0" w:rsidRDefault="00BD3126" w:rsidP="00BD3126">
            <w:pPr>
              <w:spacing w:after="0" w:line="240" w:lineRule="auto"/>
            </w:pPr>
            <w:r w:rsidRPr="007812A0">
              <w:t>określić i wykorzystać prawnie i technicznie uwarunkowane sposoby dystrybucji oraz redystrybucji książek elektronicznych</w:t>
            </w:r>
          </w:p>
        </w:tc>
        <w:tc>
          <w:tcPr>
            <w:tcW w:w="1985" w:type="dxa"/>
          </w:tcPr>
          <w:p w:rsidR="00BD3126" w:rsidRPr="007812A0" w:rsidRDefault="00BD3126" w:rsidP="00BD3126">
            <w:r w:rsidRPr="007812A0">
              <w:t>K_W21, K_W22, K_K06, K_K07</w:t>
            </w:r>
          </w:p>
        </w:tc>
      </w:tr>
      <w:tr w:rsidR="00BD3126" w:rsidRPr="00650E93" w:rsidTr="00D95E24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BD3126" w:rsidRPr="007812A0" w:rsidRDefault="00BD3126" w:rsidP="00BD3126">
            <w:r w:rsidRPr="007812A0">
              <w:t>PDE_05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BD3126" w:rsidRPr="007812A0" w:rsidRDefault="00BD3126" w:rsidP="00BD3126">
            <w:pPr>
              <w:spacing w:after="0" w:line="240" w:lineRule="auto"/>
            </w:pPr>
            <w:r w:rsidRPr="007812A0">
              <w:t>na bieżąco pozyskiwać i wykorzystywać w praktyce informacje o stanie prawnym i ekonomicznym rynku książki elektronicznej w Polsce i na świecie</w:t>
            </w:r>
          </w:p>
        </w:tc>
        <w:tc>
          <w:tcPr>
            <w:tcW w:w="1985" w:type="dxa"/>
          </w:tcPr>
          <w:p w:rsidR="00BD3126" w:rsidRDefault="00BD3126" w:rsidP="00BD3126">
            <w:r w:rsidRPr="007812A0">
              <w:t>K_W21, K_W22, K_U04, K_U06, K_K07</w:t>
            </w:r>
          </w:p>
        </w:tc>
      </w:tr>
    </w:tbl>
    <w:p w:rsidR="00DD6FBD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BD3126" w:rsidRDefault="00BD3126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BD3126" w:rsidRPr="00650E93" w:rsidRDefault="00BD3126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BD3126" w:rsidRPr="00650E93" w:rsidTr="00AF6960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BD3126" w:rsidRPr="001A7974" w:rsidRDefault="00BD3126" w:rsidP="00BD3126">
            <w:pPr>
              <w:spacing w:after="0" w:line="240" w:lineRule="auto"/>
            </w:pPr>
            <w:r w:rsidRPr="001A7974">
              <w:t>Konkretyzowanie zakresu i znaczenia terminów: informatycznych (format – rozszerzenie i nagłówek, format natywny, otwarty, przenośny, zamknięty, konwersja formatów); terminów handlowo-użytkowych (multimedia publication, multimedia performance, multimedia messaging, electronical publications, eBook, eBook Reader); terminów funkcjonalnych (multimedialność, hipertekstowość, interaktywność); terminów techniczno-patentowych (eink, epaper); terminów edytorskich (format, kolumna, krój pisma, stopień pisma, strona kodowa itp.); terminów graficznych (rozdzielczość, model barwny, kompensacja barw, kompresja itp.).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BD3126" w:rsidRPr="001A7974" w:rsidRDefault="00BD3126" w:rsidP="00BD3126">
            <w:pPr>
              <w:spacing w:after="0" w:line="240" w:lineRule="auto"/>
            </w:pPr>
            <w:r w:rsidRPr="001A7974">
              <w:t>PDE_01</w:t>
            </w:r>
          </w:p>
        </w:tc>
      </w:tr>
      <w:tr w:rsidR="00BD3126" w:rsidRPr="00650E93" w:rsidTr="00AF6960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BD3126" w:rsidRPr="001A7974" w:rsidRDefault="00BD3126" w:rsidP="00BD3126">
            <w:pPr>
              <w:spacing w:after="0" w:line="240" w:lineRule="auto"/>
            </w:pPr>
            <w:r w:rsidRPr="001A7974">
              <w:t>Wskazanie różnic i podobieństw w projektowaniu układu (layout) i typografii (style) książki przeznaczonej do druku i do edycji w czytniku (ebook reader). Wykonanie przykładowych makiet elektronicznych z tekstem i grafiką rastrową. Klasyfikacja publikacji dziełowych, według cech użytkowych i formalnych, do druku i do rozpowszechniania w postaci cyfrowej.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BD3126" w:rsidRPr="001A7974" w:rsidRDefault="00BD3126" w:rsidP="00BD3126">
            <w:pPr>
              <w:spacing w:after="0" w:line="240" w:lineRule="auto"/>
            </w:pPr>
            <w:r w:rsidRPr="001A7974">
              <w:t>PDE_02</w:t>
            </w:r>
          </w:p>
        </w:tc>
      </w:tr>
      <w:tr w:rsidR="00BD3126" w:rsidRPr="00650E93" w:rsidTr="00AF6960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BD3126" w:rsidRPr="001A7974" w:rsidRDefault="00BD3126" w:rsidP="00BD3126">
            <w:pPr>
              <w:spacing w:after="0" w:line="240" w:lineRule="auto"/>
            </w:pPr>
            <w:r w:rsidRPr="001A7974">
              <w:t>Przeprowadzenie analizy formalnej i użytkowej różnych formatów dokumentów cyfrowych udostępnianych w sieciowych repozytoriach. Określenie wymagań systemowych (hardware, software), niezbędnych do ich prawidłowej edycji. Wykonanie identycznych co do treści (tekstu i wyposażenia graficznego) dokumentów cyfrowych w wyróżnionych formatach i ocena atrakcyjności tych publikacji dla potencjalnego nabywcy czytelnika.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BD3126" w:rsidRPr="001A7974" w:rsidRDefault="00BD3126" w:rsidP="00BD3126">
            <w:pPr>
              <w:spacing w:after="0" w:line="240" w:lineRule="auto"/>
            </w:pPr>
            <w:r w:rsidRPr="001A7974">
              <w:t>PDE_2, PDE_03</w:t>
            </w:r>
          </w:p>
        </w:tc>
      </w:tr>
      <w:tr w:rsidR="00BD3126" w:rsidRPr="00650E93" w:rsidTr="00AF6960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BD3126" w:rsidRPr="001A7974" w:rsidRDefault="00BD3126" w:rsidP="00BD3126">
            <w:pPr>
              <w:spacing w:after="0" w:line="240" w:lineRule="auto"/>
            </w:pPr>
            <w:r w:rsidRPr="001A7974">
              <w:t>Omówienie różnych sposobów szyfrowania cyfrowych książek (plików PDF, EPUB, MOBI) oraz zabezpieczania przed kopiowaniem pobranych plików i dokumentów sieciowych, czytanych online. Wykonanie przykładowych szyfrowanych publikacji. Analiza relacji między wskazanymi sposobami zabezpieczania plików i repozytoriów a wymogami prawa autorskiego.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BD3126" w:rsidRPr="001A7974" w:rsidRDefault="00BD3126" w:rsidP="00BD3126">
            <w:pPr>
              <w:spacing w:after="0" w:line="240" w:lineRule="auto"/>
            </w:pPr>
            <w:r w:rsidRPr="001A7974">
              <w:t>PDE_2, PDE_3, PDE_04</w:t>
            </w:r>
          </w:p>
        </w:tc>
      </w:tr>
      <w:tr w:rsidR="00BD3126" w:rsidRPr="00650E93" w:rsidTr="00AF6960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BD3126" w:rsidRPr="001A7974" w:rsidRDefault="00BD3126" w:rsidP="00BD3126">
            <w:pPr>
              <w:spacing w:after="0" w:line="240" w:lineRule="auto"/>
            </w:pPr>
            <w:r w:rsidRPr="001A7974">
              <w:t xml:space="preserve">Omawiane są aktualne akty prawne, związane z dystrybucją (sprzedażą) i redystrybucją (wypożyczaniem, użytkiem dozwolonym w nauczaniu itp.) książek elektronicznych, ze szczególnym uwzględnieniem kwestii spornych lub nieuregulowanych prawnie w Polsce i w UE (np. w związku z odrzuceniem przez Parlament Europejski porozumienia ACTA). Studenci poznają polskie procedury stanowienia prawa i wprowadzania nowych przepisów (publikowania rozporządzeń wykonawczych, komentarzy, orzeczeń sądowych itp.) – ucząc się samodzielnego pozyskiwania informacji. 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BD3126" w:rsidRDefault="00BD3126" w:rsidP="00BD3126">
            <w:pPr>
              <w:spacing w:after="0" w:line="240" w:lineRule="auto"/>
            </w:pPr>
            <w:r w:rsidRPr="001A7974">
              <w:t>PDE_05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DD6FBD" w:rsidRPr="00AA3934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>Zalecana literatura: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Barta J., Czajkowska-Dąbrowska M., Ćwiąkalski Z., Markiewicz R., Traple E., </w:t>
      </w:r>
      <w:r w:rsidRPr="00BD3126">
        <w:rPr>
          <w:rFonts w:ascii="Arial" w:hAnsi="Arial" w:cs="Arial"/>
          <w:i/>
          <w:sz w:val="18"/>
          <w:szCs w:val="24"/>
        </w:rPr>
        <w:t>Komentarz do ustawy o prawie autorskim i prawach pokrewnych</w:t>
      </w:r>
      <w:r w:rsidRPr="00BD3126">
        <w:rPr>
          <w:rFonts w:ascii="Arial" w:hAnsi="Arial" w:cs="Arial"/>
          <w:sz w:val="18"/>
          <w:szCs w:val="24"/>
        </w:rPr>
        <w:t>, Warszawa 2011.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Bieniek G. i in., </w:t>
      </w:r>
      <w:r w:rsidRPr="00BD3126">
        <w:rPr>
          <w:rFonts w:ascii="Arial" w:hAnsi="Arial" w:cs="Arial"/>
          <w:i/>
          <w:sz w:val="18"/>
          <w:szCs w:val="24"/>
        </w:rPr>
        <w:t>Komentarz do Kodeksu cywilnego</w:t>
      </w:r>
      <w:r w:rsidRPr="00BD3126">
        <w:rPr>
          <w:rFonts w:ascii="Arial" w:hAnsi="Arial" w:cs="Arial"/>
          <w:sz w:val="18"/>
          <w:szCs w:val="24"/>
        </w:rPr>
        <w:t>, Warszawa 2007.</w:t>
      </w:r>
    </w:p>
    <w:p w:rsidR="00BD3126" w:rsidRPr="00BD3126" w:rsidRDefault="00BD3126" w:rsidP="00BD3126">
      <w:pPr>
        <w:tabs>
          <w:tab w:val="left" w:pos="720"/>
        </w:tabs>
        <w:suppressAutoHyphens/>
        <w:spacing w:after="0" w:line="240" w:lineRule="auto"/>
        <w:ind w:left="851" w:right="-2" w:hanging="425"/>
        <w:jc w:val="both"/>
        <w:rPr>
          <w:rFonts w:ascii="Arial" w:hAnsi="Arial" w:cs="Arial"/>
          <w:sz w:val="18"/>
        </w:rPr>
      </w:pPr>
      <w:r w:rsidRPr="00BD3126">
        <w:rPr>
          <w:rFonts w:ascii="Arial" w:hAnsi="Arial" w:cs="Arial"/>
          <w:sz w:val="18"/>
        </w:rPr>
        <w:t xml:space="preserve">Bunsch D., </w:t>
      </w:r>
      <w:r w:rsidRPr="00BD3126">
        <w:rPr>
          <w:rFonts w:ascii="Arial" w:hAnsi="Arial" w:cs="Arial"/>
          <w:i/>
          <w:sz w:val="18"/>
        </w:rPr>
        <w:t>Fotografia cyfrowa i obróbka obrazu</w:t>
      </w:r>
      <w:r w:rsidRPr="00BD3126">
        <w:rPr>
          <w:rFonts w:ascii="Arial" w:hAnsi="Arial" w:cs="Arial"/>
          <w:sz w:val="18"/>
        </w:rPr>
        <w:t xml:space="preserve">, Gliwice 2002 lub Kaczmarczyk M., </w:t>
      </w:r>
      <w:r w:rsidRPr="00BD3126">
        <w:rPr>
          <w:rFonts w:ascii="Arial" w:hAnsi="Arial" w:cs="Arial"/>
          <w:i/>
          <w:sz w:val="18"/>
        </w:rPr>
        <w:t>Fotografia cyfrowa</w:t>
      </w:r>
      <w:r w:rsidRPr="00BD3126">
        <w:rPr>
          <w:rFonts w:ascii="Arial" w:hAnsi="Arial" w:cs="Arial"/>
          <w:sz w:val="18"/>
        </w:rPr>
        <w:t>, Warszawa 2003,</w:t>
      </w:r>
    </w:p>
    <w:p w:rsidR="00BD3126" w:rsidRPr="00BD3126" w:rsidRDefault="00BD3126" w:rsidP="00BD3126">
      <w:pPr>
        <w:tabs>
          <w:tab w:val="left" w:pos="720"/>
        </w:tabs>
        <w:suppressAutoHyphens/>
        <w:spacing w:after="0" w:line="240" w:lineRule="auto"/>
        <w:ind w:left="851" w:right="-2" w:hanging="425"/>
        <w:jc w:val="both"/>
        <w:rPr>
          <w:rFonts w:ascii="Arial" w:hAnsi="Arial" w:cs="Arial"/>
          <w:sz w:val="18"/>
        </w:rPr>
      </w:pPr>
      <w:r w:rsidRPr="00BD3126">
        <w:rPr>
          <w:rFonts w:ascii="Arial" w:hAnsi="Arial" w:cs="Arial"/>
          <w:sz w:val="18"/>
        </w:rPr>
        <w:t xml:space="preserve">Chełchowski P., Wądołowska A., </w:t>
      </w:r>
      <w:r w:rsidRPr="00BD3126">
        <w:rPr>
          <w:rFonts w:ascii="Arial" w:hAnsi="Arial" w:cs="Arial"/>
          <w:i/>
          <w:sz w:val="18"/>
        </w:rPr>
        <w:t>Wszystko, co chcecie wiedzieć o ACTA – odpowiedzi ekspertów z Panoptykonu</w:t>
      </w:r>
      <w:r w:rsidRPr="00BD3126">
        <w:rPr>
          <w:rFonts w:ascii="Arial" w:hAnsi="Arial" w:cs="Arial"/>
          <w:sz w:val="18"/>
        </w:rPr>
        <w:t xml:space="preserve">, [online], dokument WWW: http://www.alert24.pl/ </w:t>
      </w:r>
      <w:r w:rsidRPr="00BD3126">
        <w:rPr>
          <w:rFonts w:ascii="Arial" w:hAnsi="Arial" w:cs="Arial"/>
          <w:spacing w:val="-6"/>
          <w:sz w:val="18"/>
        </w:rPr>
        <w:t>alert24/1,84880,11025613,Wszystko__co_chcecie_wiedziec_o_ACTA___odpowiedzi.html,</w:t>
      </w:r>
    </w:p>
    <w:p w:rsidR="00BD3126" w:rsidRPr="00BD3126" w:rsidRDefault="00BD3126" w:rsidP="00BD3126">
      <w:pPr>
        <w:tabs>
          <w:tab w:val="left" w:pos="720"/>
        </w:tabs>
        <w:suppressAutoHyphens/>
        <w:spacing w:after="0" w:line="240" w:lineRule="auto"/>
        <w:ind w:left="851" w:right="-2" w:hanging="425"/>
        <w:jc w:val="both"/>
        <w:rPr>
          <w:rFonts w:ascii="Arial" w:hAnsi="Arial" w:cs="Arial"/>
          <w:sz w:val="18"/>
        </w:rPr>
      </w:pPr>
      <w:r w:rsidRPr="00BD3126">
        <w:rPr>
          <w:rFonts w:ascii="Arial" w:hAnsi="Arial" w:cs="Arial"/>
          <w:sz w:val="18"/>
        </w:rPr>
        <w:t xml:space="preserve">Drózd R., </w:t>
      </w:r>
      <w:r w:rsidRPr="00BD3126">
        <w:rPr>
          <w:rFonts w:ascii="Arial" w:hAnsi="Arial" w:cs="Arial"/>
          <w:i/>
          <w:sz w:val="18"/>
        </w:rPr>
        <w:t>Jak skonfigurować Calibre po instalacji</w:t>
      </w:r>
      <w:r w:rsidRPr="00BD3126">
        <w:rPr>
          <w:rFonts w:ascii="Arial" w:hAnsi="Arial" w:cs="Arial"/>
          <w:sz w:val="18"/>
        </w:rPr>
        <w:t>, [online] dokument WWW: http://swiatczytnikow.pl/jak-skonfigurowac-calibre-po-instalacji/,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Filiciak M., </w:t>
      </w:r>
      <w:r w:rsidRPr="00BD3126">
        <w:rPr>
          <w:rFonts w:ascii="Arial" w:hAnsi="Arial" w:cs="Arial"/>
          <w:i/>
          <w:iCs/>
          <w:sz w:val="18"/>
          <w:szCs w:val="24"/>
        </w:rPr>
        <w:t>Druk kontra piksele</w:t>
      </w:r>
      <w:r w:rsidRPr="00BD3126">
        <w:rPr>
          <w:rFonts w:ascii="Arial" w:hAnsi="Arial" w:cs="Arial"/>
          <w:sz w:val="18"/>
          <w:szCs w:val="24"/>
        </w:rPr>
        <w:t xml:space="preserve">, w: </w:t>
      </w:r>
      <w:r w:rsidRPr="00BD3126">
        <w:rPr>
          <w:rFonts w:ascii="Arial" w:hAnsi="Arial" w:cs="Arial"/>
          <w:i/>
          <w:iCs/>
          <w:sz w:val="18"/>
          <w:szCs w:val="24"/>
        </w:rPr>
        <w:t>Liternet. Literatura i Internet</w:t>
      </w:r>
      <w:r w:rsidRPr="00BD3126">
        <w:rPr>
          <w:rFonts w:ascii="Arial" w:hAnsi="Arial" w:cs="Arial"/>
          <w:sz w:val="18"/>
          <w:szCs w:val="24"/>
        </w:rPr>
        <w:t>, pod red. P. Mareckiego, Kraków 2002,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Frutiger A., </w:t>
      </w:r>
      <w:r w:rsidRPr="00BD3126">
        <w:rPr>
          <w:rFonts w:ascii="Arial" w:hAnsi="Arial" w:cs="Arial"/>
          <w:i/>
          <w:sz w:val="18"/>
          <w:szCs w:val="24"/>
        </w:rPr>
        <w:t>Człowiek i jego znaki</w:t>
      </w:r>
      <w:r w:rsidRPr="00BD3126">
        <w:rPr>
          <w:rFonts w:ascii="Arial" w:hAnsi="Arial" w:cs="Arial"/>
          <w:sz w:val="18"/>
          <w:szCs w:val="24"/>
        </w:rPr>
        <w:t>, przeł. Cz. Tomaszewska, Warszawa 2005,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Głombiowski K., </w:t>
      </w:r>
      <w:r w:rsidRPr="00BD3126">
        <w:rPr>
          <w:rFonts w:ascii="Arial" w:hAnsi="Arial" w:cs="Arial"/>
          <w:i/>
          <w:sz w:val="18"/>
          <w:szCs w:val="24"/>
        </w:rPr>
        <w:t>Książka w procesie komunikacji społecznej</w:t>
      </w:r>
      <w:r w:rsidRPr="00BD3126">
        <w:rPr>
          <w:rFonts w:ascii="Arial" w:hAnsi="Arial" w:cs="Arial"/>
          <w:sz w:val="18"/>
          <w:szCs w:val="24"/>
        </w:rPr>
        <w:t>, Wrocław 1980.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Gołębiewski Ł., </w:t>
      </w:r>
      <w:r w:rsidRPr="00BD3126">
        <w:rPr>
          <w:rFonts w:ascii="Arial" w:hAnsi="Arial" w:cs="Arial"/>
          <w:i/>
          <w:sz w:val="18"/>
          <w:szCs w:val="24"/>
        </w:rPr>
        <w:t>E książka/book. Szerokopasmowa kultura</w:t>
      </w:r>
      <w:r w:rsidRPr="00BD3126">
        <w:rPr>
          <w:rFonts w:ascii="Arial" w:hAnsi="Arial" w:cs="Arial"/>
          <w:sz w:val="18"/>
          <w:szCs w:val="24"/>
        </w:rPr>
        <w:t>, Warszawa  2009,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>Gołębiewski Ł.,</w:t>
      </w:r>
      <w:r w:rsidRPr="00BD3126">
        <w:rPr>
          <w:rFonts w:ascii="Arial" w:hAnsi="Arial" w:cs="Arial"/>
          <w:i/>
          <w:sz w:val="18"/>
          <w:szCs w:val="24"/>
        </w:rPr>
        <w:t xml:space="preserve"> Śmierć książki</w:t>
      </w:r>
      <w:r w:rsidRPr="00BD3126">
        <w:rPr>
          <w:rFonts w:ascii="Arial" w:hAnsi="Arial" w:cs="Arial"/>
          <w:sz w:val="18"/>
          <w:szCs w:val="24"/>
        </w:rPr>
        <w:t xml:space="preserve">, Warszawa 2008. 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Góralska M., </w:t>
      </w:r>
      <w:r w:rsidRPr="00BD3126">
        <w:rPr>
          <w:rFonts w:ascii="Arial" w:hAnsi="Arial" w:cs="Arial"/>
          <w:i/>
          <w:sz w:val="18"/>
          <w:szCs w:val="24"/>
        </w:rPr>
        <w:t>Funkcjonalność oraz komunikatywność książki tradycyjnej i elektronicznej w perspektywie semiotycznej</w:t>
      </w:r>
      <w:r w:rsidRPr="00BD3126">
        <w:rPr>
          <w:rFonts w:ascii="Arial" w:hAnsi="Arial" w:cs="Arial"/>
          <w:sz w:val="18"/>
          <w:szCs w:val="24"/>
        </w:rPr>
        <w:t xml:space="preserve">, w: </w:t>
      </w:r>
      <w:r w:rsidRPr="00BD3126">
        <w:rPr>
          <w:rFonts w:ascii="Arial" w:hAnsi="Arial" w:cs="Arial"/>
          <w:i/>
          <w:sz w:val="18"/>
          <w:szCs w:val="24"/>
        </w:rPr>
        <w:t>Bibliologia. Problemy badawcze nauk humanistycznych</w:t>
      </w:r>
      <w:r w:rsidRPr="00BD3126">
        <w:rPr>
          <w:rFonts w:ascii="Arial" w:hAnsi="Arial" w:cs="Arial"/>
          <w:sz w:val="18"/>
          <w:szCs w:val="24"/>
        </w:rPr>
        <w:t>, pod red. D. Kuźmy, Warszawa 2007, s. 360-370,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Grabau A., </w:t>
      </w:r>
      <w:r w:rsidRPr="00BD3126">
        <w:rPr>
          <w:rFonts w:ascii="Arial" w:hAnsi="Arial" w:cs="Arial"/>
          <w:i/>
          <w:sz w:val="18"/>
          <w:szCs w:val="24"/>
        </w:rPr>
        <w:t>Książka w komputerze</w:t>
      </w:r>
      <w:r w:rsidRPr="00BD3126">
        <w:rPr>
          <w:rFonts w:ascii="Arial" w:hAnsi="Arial" w:cs="Arial"/>
          <w:sz w:val="18"/>
          <w:szCs w:val="24"/>
        </w:rPr>
        <w:t>, „Przegląd” 2011, nr 13, s. 42 i n.,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Hojdis B., </w:t>
      </w:r>
      <w:r w:rsidRPr="00BD3126">
        <w:rPr>
          <w:rFonts w:ascii="Arial" w:hAnsi="Arial" w:cs="Arial"/>
          <w:i/>
          <w:sz w:val="18"/>
          <w:szCs w:val="24"/>
        </w:rPr>
        <w:t>Polski liternet mediewistyczny</w:t>
      </w:r>
      <w:r w:rsidRPr="00BD3126">
        <w:rPr>
          <w:rFonts w:ascii="Arial" w:hAnsi="Arial" w:cs="Arial"/>
          <w:sz w:val="18"/>
          <w:szCs w:val="24"/>
        </w:rPr>
        <w:t>, [online] dokument WWW: http://staropolska.pl/ napisali/hojdis.html,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i/>
          <w:sz w:val="18"/>
          <w:szCs w:val="24"/>
        </w:rPr>
        <w:t>iBooks Author – albo iBookstore, albo za darmo</w:t>
      </w:r>
      <w:r w:rsidRPr="00BD3126">
        <w:rPr>
          <w:rFonts w:ascii="Arial" w:hAnsi="Arial" w:cs="Arial"/>
          <w:sz w:val="18"/>
          <w:szCs w:val="24"/>
        </w:rPr>
        <w:t>, [online] dokument WWW: http://www.makoweabc.pl/2012/01/ibooks-author-albo-ibookstore-albo-za-darmo/,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  <w:lang w:val="en-GB"/>
        </w:rPr>
      </w:pPr>
      <w:r w:rsidRPr="00BD3126">
        <w:rPr>
          <w:rFonts w:ascii="Arial" w:hAnsi="Arial" w:cs="Arial"/>
          <w:i/>
          <w:sz w:val="18"/>
          <w:szCs w:val="24"/>
          <w:lang w:val="en-GB"/>
        </w:rPr>
        <w:t>iBooks Author by Apple</w:t>
      </w:r>
      <w:r w:rsidRPr="00BD3126">
        <w:rPr>
          <w:rFonts w:ascii="Arial" w:hAnsi="Arial" w:cs="Arial"/>
          <w:sz w:val="18"/>
          <w:szCs w:val="24"/>
          <w:lang w:val="en-GB"/>
        </w:rPr>
        <w:t>, [online] dokument WWW: http://itunes.apple.com/pl/app/ibooks-author/id490152466?mt=12,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Jaskowska M., </w:t>
      </w:r>
      <w:r w:rsidRPr="00BD3126">
        <w:rPr>
          <w:rFonts w:ascii="Arial" w:hAnsi="Arial" w:cs="Arial"/>
          <w:i/>
          <w:sz w:val="18"/>
          <w:szCs w:val="24"/>
        </w:rPr>
        <w:t>Naukowe książki elektroniczne w opinii użytkowników bibliotek akademickich</w:t>
      </w:r>
      <w:r w:rsidRPr="00BD3126">
        <w:rPr>
          <w:rFonts w:ascii="Arial" w:hAnsi="Arial" w:cs="Arial"/>
          <w:sz w:val="18"/>
          <w:szCs w:val="24"/>
        </w:rPr>
        <w:t xml:space="preserve">, w: </w:t>
      </w:r>
      <w:r w:rsidRPr="00BD3126">
        <w:rPr>
          <w:rFonts w:ascii="Arial" w:hAnsi="Arial" w:cs="Arial"/>
          <w:i/>
          <w:sz w:val="18"/>
          <w:szCs w:val="24"/>
        </w:rPr>
        <w:t>Uniwersum piśmiennictwa wobec komunikacji elektronicznej</w:t>
      </w:r>
      <w:r w:rsidRPr="00BD3126">
        <w:rPr>
          <w:rFonts w:ascii="Arial" w:hAnsi="Arial" w:cs="Arial"/>
          <w:sz w:val="18"/>
          <w:szCs w:val="24"/>
        </w:rPr>
        <w:t>, red. K. Migoń, M. Skalska Zlat, Wrocław 2009, s. 276 i n.,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Jóźwiak S., </w:t>
      </w:r>
      <w:r w:rsidRPr="00BD3126">
        <w:rPr>
          <w:rFonts w:ascii="Arial" w:hAnsi="Arial" w:cs="Arial"/>
          <w:i/>
          <w:sz w:val="18"/>
          <w:szCs w:val="24"/>
        </w:rPr>
        <w:t>„Prywatyzacja wiedzy” przez prawa własności intelektualnej – poszukiwanie remedium w europejskim prawie konkurencji</w:t>
      </w:r>
      <w:r w:rsidRPr="00BD3126">
        <w:rPr>
          <w:rFonts w:ascii="Arial" w:hAnsi="Arial" w:cs="Arial"/>
          <w:sz w:val="18"/>
          <w:szCs w:val="24"/>
        </w:rPr>
        <w:t xml:space="preserve">, w: </w:t>
      </w:r>
      <w:r w:rsidRPr="00BD3126">
        <w:rPr>
          <w:rFonts w:ascii="Arial" w:hAnsi="Arial" w:cs="Arial"/>
          <w:i/>
          <w:sz w:val="18"/>
          <w:szCs w:val="24"/>
        </w:rPr>
        <w:t>Prawo autorskie a prawo konkurencji</w:t>
      </w:r>
      <w:r w:rsidRPr="00BD3126">
        <w:rPr>
          <w:rFonts w:ascii="Arial" w:hAnsi="Arial" w:cs="Arial"/>
          <w:sz w:val="18"/>
          <w:szCs w:val="24"/>
        </w:rPr>
        <w:t>, red. K. Lewandowski, Poznań 2009, s. 178 202,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Kluszczyński R.W., </w:t>
      </w:r>
      <w:r w:rsidRPr="00BD3126">
        <w:rPr>
          <w:rFonts w:ascii="Arial" w:hAnsi="Arial" w:cs="Arial"/>
          <w:i/>
          <w:iCs/>
          <w:sz w:val="18"/>
          <w:szCs w:val="24"/>
        </w:rPr>
        <w:t>Społeczeństwo informacyjne. Cyberkultura. Sztuka multimediów</w:t>
      </w:r>
      <w:r w:rsidRPr="00BD3126">
        <w:rPr>
          <w:rFonts w:ascii="Arial" w:hAnsi="Arial" w:cs="Arial"/>
          <w:sz w:val="18"/>
          <w:szCs w:val="24"/>
        </w:rPr>
        <w:t>, Kraków 2002,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Kubiak M., </w:t>
      </w:r>
      <w:r w:rsidRPr="00BD3126">
        <w:rPr>
          <w:rFonts w:ascii="Arial" w:hAnsi="Arial" w:cs="Arial"/>
          <w:i/>
          <w:iCs/>
          <w:sz w:val="18"/>
          <w:szCs w:val="24"/>
        </w:rPr>
        <w:t>Słownik technologii informacyjnej</w:t>
      </w:r>
      <w:r w:rsidRPr="00BD3126">
        <w:rPr>
          <w:rFonts w:ascii="Arial" w:hAnsi="Arial" w:cs="Arial"/>
          <w:sz w:val="18"/>
          <w:szCs w:val="24"/>
        </w:rPr>
        <w:t>, Warszawa 1999,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Lessig L., </w:t>
      </w:r>
      <w:r w:rsidRPr="00BD3126">
        <w:rPr>
          <w:rFonts w:ascii="Arial" w:hAnsi="Arial" w:cs="Arial"/>
          <w:i/>
          <w:sz w:val="18"/>
          <w:szCs w:val="24"/>
        </w:rPr>
        <w:t>Wolna kultura</w:t>
      </w:r>
      <w:r w:rsidRPr="00BD3126">
        <w:rPr>
          <w:rFonts w:ascii="Arial" w:hAnsi="Arial" w:cs="Arial"/>
          <w:sz w:val="18"/>
          <w:szCs w:val="24"/>
        </w:rPr>
        <w:t>, przeł. zespół, Warszawa 2005,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Marszałek L., </w:t>
      </w:r>
      <w:r w:rsidRPr="00BD3126">
        <w:rPr>
          <w:rFonts w:ascii="Arial" w:hAnsi="Arial" w:cs="Arial"/>
          <w:i/>
          <w:iCs/>
          <w:sz w:val="18"/>
          <w:szCs w:val="24"/>
        </w:rPr>
        <w:t>Edytorstwo publikacji naukowych</w:t>
      </w:r>
      <w:r w:rsidRPr="00BD3126">
        <w:rPr>
          <w:rFonts w:ascii="Arial" w:hAnsi="Arial" w:cs="Arial"/>
          <w:sz w:val="18"/>
          <w:szCs w:val="24"/>
        </w:rPr>
        <w:t>, Warszawa 1986,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Mazurkiewicz R., </w:t>
      </w:r>
      <w:r w:rsidRPr="00BD3126">
        <w:rPr>
          <w:rFonts w:ascii="Arial" w:hAnsi="Arial" w:cs="Arial"/>
          <w:i/>
          <w:sz w:val="18"/>
          <w:szCs w:val="24"/>
        </w:rPr>
        <w:t>Mediewistyka literacka w internecie</w:t>
      </w:r>
      <w:r w:rsidRPr="00BD3126">
        <w:rPr>
          <w:rFonts w:ascii="Arial" w:hAnsi="Arial" w:cs="Arial"/>
          <w:sz w:val="18"/>
          <w:szCs w:val="24"/>
        </w:rPr>
        <w:t xml:space="preserve">, w: </w:t>
      </w:r>
      <w:r w:rsidRPr="00BD3126">
        <w:rPr>
          <w:rFonts w:ascii="Arial" w:hAnsi="Arial" w:cs="Arial"/>
          <w:i/>
          <w:sz w:val="18"/>
          <w:szCs w:val="24"/>
        </w:rPr>
        <w:t>Mediewistyka literacka w Polsce</w:t>
      </w:r>
      <w:r w:rsidRPr="00BD3126">
        <w:rPr>
          <w:rFonts w:ascii="Arial" w:hAnsi="Arial" w:cs="Arial"/>
          <w:sz w:val="18"/>
          <w:szCs w:val="24"/>
        </w:rPr>
        <w:t>, pod red. T. Michałowskiej, Warszawa 2003, s. 51-52,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Nowińska E., Promińska U., Du Vall M., </w:t>
      </w:r>
      <w:r w:rsidRPr="00BD3126">
        <w:rPr>
          <w:rFonts w:ascii="Arial" w:hAnsi="Arial" w:cs="Arial"/>
          <w:i/>
          <w:sz w:val="18"/>
          <w:szCs w:val="24"/>
        </w:rPr>
        <w:t>Prawo własności przemysłowej</w:t>
      </w:r>
      <w:r w:rsidRPr="00BD3126">
        <w:rPr>
          <w:rFonts w:ascii="Arial" w:hAnsi="Arial" w:cs="Arial"/>
          <w:sz w:val="18"/>
          <w:szCs w:val="24"/>
        </w:rPr>
        <w:t>, Warszawa 2008,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Nowińska E., Du Vall M., </w:t>
      </w:r>
      <w:r w:rsidRPr="00BD3126">
        <w:rPr>
          <w:rFonts w:ascii="Arial" w:hAnsi="Arial" w:cs="Arial"/>
          <w:i/>
          <w:sz w:val="18"/>
          <w:szCs w:val="24"/>
        </w:rPr>
        <w:t>Komentarz do ustawy o zwalczaniu nieuczciwej konkurencji</w:t>
      </w:r>
      <w:r w:rsidRPr="00BD3126">
        <w:rPr>
          <w:rFonts w:ascii="Arial" w:hAnsi="Arial" w:cs="Arial"/>
          <w:sz w:val="18"/>
          <w:szCs w:val="24"/>
        </w:rPr>
        <w:t>, Warszawa 2007,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Ożóg M., </w:t>
      </w:r>
      <w:r w:rsidRPr="00BD3126">
        <w:rPr>
          <w:rFonts w:ascii="Arial" w:hAnsi="Arial" w:cs="Arial"/>
          <w:i/>
          <w:iCs/>
          <w:sz w:val="18"/>
          <w:szCs w:val="24"/>
        </w:rPr>
        <w:t>Książka elektroniczna</w:t>
      </w:r>
      <w:r w:rsidRPr="00BD3126">
        <w:rPr>
          <w:rFonts w:ascii="Arial" w:hAnsi="Arial" w:cs="Arial"/>
          <w:sz w:val="18"/>
          <w:szCs w:val="24"/>
        </w:rPr>
        <w:t xml:space="preserve">, w: </w:t>
      </w:r>
      <w:r w:rsidRPr="00BD3126">
        <w:rPr>
          <w:rFonts w:ascii="Arial" w:hAnsi="Arial" w:cs="Arial"/>
          <w:i/>
          <w:iCs/>
          <w:sz w:val="18"/>
          <w:szCs w:val="24"/>
        </w:rPr>
        <w:t>Liternet. Literatura i Internet</w:t>
      </w:r>
      <w:r w:rsidRPr="00BD3126">
        <w:rPr>
          <w:rFonts w:ascii="Arial" w:hAnsi="Arial" w:cs="Arial"/>
          <w:sz w:val="18"/>
          <w:szCs w:val="24"/>
        </w:rPr>
        <w:t>, pod red. P. Mareckiego, Kraków 2002,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Pietruch-Reizes D., </w:t>
      </w:r>
      <w:r w:rsidRPr="00BD3126">
        <w:rPr>
          <w:rFonts w:ascii="Arial" w:hAnsi="Arial" w:cs="Arial"/>
          <w:i/>
          <w:sz w:val="18"/>
          <w:szCs w:val="24"/>
        </w:rPr>
        <w:t>Książka – komunikacja hipertekstowa – komunikacja społeczna</w:t>
      </w:r>
      <w:r w:rsidRPr="00BD3126">
        <w:rPr>
          <w:rFonts w:ascii="Arial" w:hAnsi="Arial" w:cs="Arial"/>
          <w:sz w:val="18"/>
          <w:szCs w:val="24"/>
        </w:rPr>
        <w:t xml:space="preserve">, w: </w:t>
      </w:r>
      <w:r w:rsidRPr="00BD3126">
        <w:rPr>
          <w:rFonts w:ascii="Arial" w:hAnsi="Arial" w:cs="Arial"/>
          <w:i/>
          <w:sz w:val="18"/>
          <w:szCs w:val="24"/>
        </w:rPr>
        <w:t>Książka i prasa w systemie komunikacji społecznej. Przeszłość – dzień dzisiejszy – perspektywy</w:t>
      </w:r>
      <w:r w:rsidRPr="00BD3126">
        <w:rPr>
          <w:rFonts w:ascii="Arial" w:hAnsi="Arial" w:cs="Arial"/>
          <w:sz w:val="18"/>
          <w:szCs w:val="24"/>
        </w:rPr>
        <w:t>, pod red. M. Judy, Lublin 2002, s. 227-232,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Pirożyński J., </w:t>
      </w:r>
      <w:r w:rsidRPr="00BD3126">
        <w:rPr>
          <w:rFonts w:ascii="Arial" w:hAnsi="Arial" w:cs="Arial"/>
          <w:i/>
          <w:sz w:val="18"/>
          <w:szCs w:val="24"/>
        </w:rPr>
        <w:t>Czy rzeczywiście koniec ery Gutenberga? Kilka uwag na temat dalszych perspektyw tradycyjnej formy książki</w:t>
      </w:r>
      <w:r w:rsidRPr="00BD3126">
        <w:rPr>
          <w:rFonts w:ascii="Arial" w:hAnsi="Arial" w:cs="Arial"/>
          <w:sz w:val="18"/>
          <w:szCs w:val="24"/>
        </w:rPr>
        <w:t xml:space="preserve">, w: </w:t>
      </w:r>
      <w:r w:rsidRPr="00BD3126">
        <w:rPr>
          <w:rFonts w:ascii="Arial" w:hAnsi="Arial" w:cs="Arial"/>
          <w:i/>
          <w:sz w:val="18"/>
          <w:szCs w:val="24"/>
        </w:rPr>
        <w:t>Sztuka książki. Historia, teoria, praktyka</w:t>
      </w:r>
      <w:r w:rsidRPr="00BD3126">
        <w:rPr>
          <w:rFonts w:ascii="Arial" w:hAnsi="Arial" w:cs="Arial"/>
          <w:sz w:val="18"/>
          <w:szCs w:val="24"/>
        </w:rPr>
        <w:t>, pod red. M. Komzy, Wrocław 2003, s. 207-211,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Reizes-Dzieduszycki J., </w:t>
      </w:r>
      <w:r w:rsidRPr="00BD3126">
        <w:rPr>
          <w:rFonts w:ascii="Arial" w:hAnsi="Arial" w:cs="Arial"/>
          <w:i/>
          <w:sz w:val="18"/>
          <w:szCs w:val="24"/>
        </w:rPr>
        <w:t>Publikacje elektroniczne w procesie komunikacji społecznej</w:t>
      </w:r>
      <w:r w:rsidRPr="00BD3126">
        <w:rPr>
          <w:rFonts w:ascii="Arial" w:hAnsi="Arial" w:cs="Arial"/>
          <w:sz w:val="18"/>
          <w:szCs w:val="24"/>
        </w:rPr>
        <w:t xml:space="preserve">, w: </w:t>
      </w:r>
      <w:r w:rsidRPr="00BD3126">
        <w:rPr>
          <w:rFonts w:ascii="Arial" w:hAnsi="Arial" w:cs="Arial"/>
          <w:i/>
          <w:sz w:val="18"/>
          <w:szCs w:val="24"/>
        </w:rPr>
        <w:t>Książka i prasa w systemie komunikacji społecznej. Przeszłość – dzień dzisiejszy – perspektywy</w:t>
      </w:r>
      <w:r w:rsidRPr="00BD3126">
        <w:rPr>
          <w:rFonts w:ascii="Arial" w:hAnsi="Arial" w:cs="Arial"/>
          <w:sz w:val="18"/>
          <w:szCs w:val="24"/>
        </w:rPr>
        <w:t>, pod. red. M. Judy, Lublin 2002, s. 233-244,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Tomaszewski A., </w:t>
      </w:r>
      <w:r w:rsidRPr="00BD3126">
        <w:rPr>
          <w:rFonts w:ascii="Arial" w:hAnsi="Arial" w:cs="Arial"/>
          <w:i/>
          <w:iCs/>
          <w:sz w:val="18"/>
          <w:szCs w:val="24"/>
        </w:rPr>
        <w:t>Leksykon pism drukarskich</w:t>
      </w:r>
      <w:r w:rsidRPr="00BD3126">
        <w:rPr>
          <w:rFonts w:ascii="Arial" w:hAnsi="Arial" w:cs="Arial"/>
          <w:sz w:val="18"/>
          <w:szCs w:val="24"/>
        </w:rPr>
        <w:t>, Warszawa 1996,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Vanderdorpe Ch., </w:t>
      </w:r>
      <w:r w:rsidRPr="00BD3126">
        <w:rPr>
          <w:rFonts w:ascii="Arial" w:hAnsi="Arial" w:cs="Arial"/>
          <w:i/>
          <w:sz w:val="18"/>
          <w:szCs w:val="24"/>
        </w:rPr>
        <w:t>Od papirusu do hipertekstu. Esej o przemianach tekstu i kultury</w:t>
      </w:r>
      <w:r w:rsidRPr="00BD3126">
        <w:rPr>
          <w:rFonts w:ascii="Arial" w:hAnsi="Arial" w:cs="Arial"/>
          <w:sz w:val="18"/>
          <w:szCs w:val="24"/>
        </w:rPr>
        <w:t>, tłum. A. Sawisz, Warszawa 2008,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Wolański A., </w:t>
      </w:r>
      <w:r w:rsidRPr="00BD3126">
        <w:rPr>
          <w:rFonts w:ascii="Arial" w:hAnsi="Arial" w:cs="Arial"/>
          <w:i/>
          <w:sz w:val="18"/>
          <w:szCs w:val="24"/>
        </w:rPr>
        <w:t>Edycja tekstów. Praktyczny poradnik</w:t>
      </w:r>
      <w:r w:rsidRPr="00BD3126">
        <w:rPr>
          <w:rFonts w:ascii="Arial" w:hAnsi="Arial" w:cs="Arial"/>
          <w:sz w:val="18"/>
          <w:szCs w:val="24"/>
        </w:rPr>
        <w:t>, Warszawa 2008,</w:t>
      </w:r>
    </w:p>
    <w:p w:rsidR="00BD3126" w:rsidRPr="00BD3126" w:rsidRDefault="00BD3126" w:rsidP="00BD3126">
      <w:pPr>
        <w:spacing w:after="0"/>
        <w:ind w:left="851" w:hanging="425"/>
        <w:jc w:val="both"/>
        <w:rPr>
          <w:rFonts w:ascii="Arial" w:hAnsi="Arial" w:cs="Arial"/>
          <w:sz w:val="18"/>
          <w:szCs w:val="24"/>
        </w:rPr>
      </w:pPr>
      <w:r w:rsidRPr="00BD3126">
        <w:rPr>
          <w:rFonts w:ascii="Arial" w:hAnsi="Arial" w:cs="Arial"/>
          <w:sz w:val="18"/>
          <w:szCs w:val="24"/>
        </w:rPr>
        <w:t xml:space="preserve">Zagańczyk M., </w:t>
      </w:r>
      <w:r w:rsidRPr="00BD3126">
        <w:rPr>
          <w:rFonts w:ascii="Arial" w:hAnsi="Arial" w:cs="Arial"/>
          <w:i/>
          <w:sz w:val="18"/>
          <w:szCs w:val="24"/>
        </w:rPr>
        <w:t>Konwertujemy e-książkę przy pomocy programu Calibre</w:t>
      </w:r>
      <w:r w:rsidRPr="00BD3126">
        <w:rPr>
          <w:rFonts w:ascii="Arial" w:hAnsi="Arial" w:cs="Arial"/>
          <w:sz w:val="18"/>
          <w:szCs w:val="24"/>
        </w:rPr>
        <w:t>, [online] dokument WWW: http://mobility.com.pl/konwertujemy-e-ksiazke-przy-pomocy-programu-calibre.html.</w:t>
      </w:r>
    </w:p>
    <w:p w:rsidR="006B4D26" w:rsidRPr="006B4D26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35849" w:rsidRPr="00650E93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625E18">
        <w:trPr>
          <w:trHeight w:val="480"/>
        </w:trPr>
        <w:tc>
          <w:tcPr>
            <w:tcW w:w="7905" w:type="dxa"/>
            <w:vAlign w:val="center"/>
          </w:tcPr>
          <w:p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:rsidTr="00625E18">
        <w:tc>
          <w:tcPr>
            <w:tcW w:w="7905" w:type="dxa"/>
            <w:vAlign w:val="center"/>
          </w:tcPr>
          <w:p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6318C" w:rsidRPr="00650E93" w:rsidTr="00625E18">
        <w:tc>
          <w:tcPr>
            <w:tcW w:w="7905" w:type="dxa"/>
            <w:vAlign w:val="center"/>
          </w:tcPr>
          <w:p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771"/>
        <w:gridCol w:w="771"/>
        <w:gridCol w:w="771"/>
        <w:gridCol w:w="771"/>
        <w:gridCol w:w="772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5"/>
            <w:vAlign w:val="center"/>
          </w:tcPr>
          <w:p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BD3126" w:rsidRPr="00650E93" w:rsidTr="00BD3126">
        <w:trPr>
          <w:trHeight w:val="423"/>
        </w:trPr>
        <w:tc>
          <w:tcPr>
            <w:tcW w:w="5637" w:type="dxa"/>
            <w:vMerge/>
          </w:tcPr>
          <w:p w:rsidR="00BD3126" w:rsidRPr="00625E18" w:rsidRDefault="00BD3126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PDE_01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PDE_02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PDE_03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PDE_04</w:t>
            </w:r>
          </w:p>
        </w:tc>
        <w:tc>
          <w:tcPr>
            <w:tcW w:w="772" w:type="dxa"/>
            <w:vAlign w:val="center"/>
          </w:tcPr>
          <w:p w:rsidR="00BD3126" w:rsidRPr="00625E18" w:rsidRDefault="00BD312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PDE_05</w:t>
            </w: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multimedialna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</w:t>
            </w:r>
            <w:r w:rsidR="00985AF4">
              <w:rPr>
                <w:rFonts w:ascii="Arial" w:hAnsi="Arial" w:cs="Arial"/>
                <w:sz w:val="18"/>
                <w:szCs w:val="18"/>
              </w:rPr>
              <w:t>–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AF4">
              <w:rPr>
                <w:rFonts w:ascii="Arial" w:hAnsi="Arial" w:cs="Arial"/>
                <w:sz w:val="18"/>
                <w:szCs w:val="18"/>
              </w:rPr>
              <w:t>aktywność na zajęciach</w:t>
            </w:r>
          </w:p>
        </w:tc>
        <w:tc>
          <w:tcPr>
            <w:tcW w:w="771" w:type="dxa"/>
            <w:vAlign w:val="center"/>
          </w:tcPr>
          <w:p w:rsidR="00BD3126" w:rsidRPr="00625E18" w:rsidRDefault="00985AF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26" w:rsidRPr="00650E93" w:rsidTr="00BD3126">
        <w:tc>
          <w:tcPr>
            <w:tcW w:w="5637" w:type="dxa"/>
            <w:vAlign w:val="center"/>
          </w:tcPr>
          <w:p w:rsidR="00BD3126" w:rsidRPr="00625E18" w:rsidRDefault="00BD3126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D3126" w:rsidRPr="00625E18" w:rsidRDefault="00BD312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625E18" w:rsidRDefault="00BD3126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625E18" w:rsidRDefault="00985A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625E18" w:rsidRDefault="00985A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625E18" w:rsidRDefault="00BD312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625E18" w:rsidRDefault="00985AF4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625E18" w:rsidRDefault="00985AF4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pkt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BD3126" w:rsidRPr="00BD3126" w:rsidRDefault="00BD3126" w:rsidP="00BD3126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4"/>
        </w:rPr>
      </w:pPr>
      <w:r w:rsidRPr="00BD3126">
        <w:rPr>
          <w:rFonts w:ascii="Arial" w:hAnsi="Arial" w:cs="Arial"/>
          <w:sz w:val="20"/>
          <w:szCs w:val="24"/>
        </w:rPr>
        <w:t>ocena cząstkowa (1/2 oceny końcowej) za wykonanie projektu książki elektronicznej,</w:t>
      </w:r>
    </w:p>
    <w:p w:rsidR="00BD3126" w:rsidRPr="00BD3126" w:rsidRDefault="00BD3126" w:rsidP="00BD3126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4"/>
        </w:rPr>
      </w:pPr>
      <w:r w:rsidRPr="00BD3126">
        <w:rPr>
          <w:rFonts w:ascii="Arial" w:hAnsi="Arial" w:cs="Arial"/>
          <w:sz w:val="20"/>
          <w:szCs w:val="24"/>
        </w:rPr>
        <w:t>ocena cząstkowa (1/2 oceny końcowej) za pisemny raport nt. stanu rynku książki elektronicznej w Polsce,</w:t>
      </w:r>
    </w:p>
    <w:p w:rsidR="00BD3126" w:rsidRPr="00BD3126" w:rsidRDefault="00BD3126" w:rsidP="00BD3126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4"/>
        </w:rPr>
      </w:pPr>
      <w:r w:rsidRPr="00BD3126">
        <w:rPr>
          <w:rFonts w:ascii="Arial" w:hAnsi="Arial" w:cs="Arial"/>
          <w:sz w:val="20"/>
          <w:szCs w:val="24"/>
        </w:rPr>
        <w:t>obecność na zajęciach jest wymagana bezwzględnie dla PD_02 i PD_03, opuszczenie tych zajęć wymaga indywidualnego uzupełnienia wykonanych ćwiczeń i przedstawienia ich prowadzącemu (dopuszcza się 2 godziny nieusprawiedliwione).</w:t>
      </w:r>
    </w:p>
    <w:p w:rsidR="00BD3126" w:rsidRDefault="00BD3126" w:rsidP="00BD3126">
      <w:pPr>
        <w:pStyle w:val="Akapitzlist"/>
        <w:spacing w:before="120" w:after="100" w:afterAutospacing="1" w:line="240" w:lineRule="auto"/>
        <w:ind w:left="1418"/>
        <w:rPr>
          <w:rFonts w:ascii="Times New Roman" w:hAnsi="Times New Roman"/>
          <w:sz w:val="24"/>
          <w:szCs w:val="24"/>
        </w:rPr>
      </w:pPr>
    </w:p>
    <w:p w:rsidR="00BD3126" w:rsidRPr="00BD3126" w:rsidRDefault="00BD3126" w:rsidP="00BD3126">
      <w:pPr>
        <w:spacing w:before="120" w:after="100" w:afterAutospacing="1" w:line="240" w:lineRule="auto"/>
        <w:ind w:firstLine="708"/>
        <w:rPr>
          <w:rFonts w:ascii="Arial" w:hAnsi="Arial" w:cs="Arial"/>
          <w:sz w:val="20"/>
          <w:szCs w:val="24"/>
        </w:rPr>
      </w:pPr>
      <w:r w:rsidRPr="00BD3126">
        <w:rPr>
          <w:rFonts w:ascii="Arial" w:hAnsi="Arial" w:cs="Arial"/>
          <w:sz w:val="20"/>
          <w:szCs w:val="24"/>
        </w:rPr>
        <w:t>Skala ocen</w:t>
      </w:r>
    </w:p>
    <w:p w:rsidR="00BD3126" w:rsidRPr="00BD3126" w:rsidRDefault="00BD3126" w:rsidP="00BD3126">
      <w:pPr>
        <w:spacing w:before="120" w:after="0" w:line="240" w:lineRule="auto"/>
        <w:ind w:left="709"/>
        <w:rPr>
          <w:rFonts w:ascii="Arial" w:hAnsi="Arial" w:cs="Arial"/>
          <w:sz w:val="20"/>
          <w:szCs w:val="24"/>
        </w:rPr>
      </w:pPr>
      <w:r w:rsidRPr="00BD3126">
        <w:rPr>
          <w:rFonts w:ascii="Arial" w:hAnsi="Arial" w:cs="Arial"/>
          <w:sz w:val="20"/>
          <w:szCs w:val="20"/>
        </w:rPr>
        <w:t>bardzo dobry (bdb; 5,0):</w:t>
      </w:r>
      <w:r>
        <w:rPr>
          <w:rFonts w:ascii="Arial" w:hAnsi="Arial" w:cs="Arial"/>
          <w:sz w:val="20"/>
          <w:szCs w:val="20"/>
        </w:rPr>
        <w:t xml:space="preserve"> </w:t>
      </w:r>
      <w:r w:rsidRPr="00BD3126">
        <w:rPr>
          <w:rFonts w:ascii="Arial" w:hAnsi="Arial" w:cs="Arial"/>
          <w:sz w:val="20"/>
          <w:szCs w:val="24"/>
        </w:rPr>
        <w:t>bezbłędnie (technicznie i typograficznie) wykonany projekt książki elektronicznej, bardzo dobrze oceniony pisemny raport,</w:t>
      </w:r>
    </w:p>
    <w:p w:rsidR="00BD3126" w:rsidRPr="00BD3126" w:rsidRDefault="00BD3126" w:rsidP="00BD3126">
      <w:pPr>
        <w:pStyle w:val="Akapitzlist"/>
        <w:spacing w:before="120" w:after="0" w:line="240" w:lineRule="auto"/>
        <w:ind w:left="709"/>
        <w:contextualSpacing w:val="0"/>
        <w:rPr>
          <w:rFonts w:ascii="Arial" w:hAnsi="Arial" w:cs="Arial"/>
          <w:sz w:val="20"/>
          <w:szCs w:val="24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  <w:r>
        <w:rPr>
          <w:rFonts w:ascii="Arial" w:hAnsi="Arial" w:cs="Arial"/>
          <w:sz w:val="20"/>
          <w:szCs w:val="20"/>
        </w:rPr>
        <w:t xml:space="preserve"> </w:t>
      </w:r>
      <w:r w:rsidRPr="00BD3126">
        <w:rPr>
          <w:rFonts w:ascii="Arial" w:hAnsi="Arial" w:cs="Arial"/>
          <w:sz w:val="20"/>
          <w:szCs w:val="24"/>
        </w:rPr>
        <w:t>bezbłędnie (technicznie i typograficznie) wykonany projekt książki elektronicznej i dobrze oceniony pisemny raport, albo projekt wykonany z drobnymi uchybieniami (technicznymi bądź typograficznymi) i bardzo dobrze oceniony pisemny raport,</w:t>
      </w:r>
    </w:p>
    <w:p w:rsidR="00BD3126" w:rsidRPr="00BD3126" w:rsidRDefault="00BD3126" w:rsidP="00BD3126">
      <w:pPr>
        <w:pStyle w:val="Akapitzlist"/>
        <w:spacing w:before="120" w:after="0" w:line="240" w:lineRule="auto"/>
        <w:ind w:left="709"/>
        <w:contextualSpacing w:val="0"/>
        <w:rPr>
          <w:rFonts w:ascii="Arial" w:hAnsi="Arial" w:cs="Arial"/>
          <w:sz w:val="20"/>
          <w:szCs w:val="24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  <w:r>
        <w:rPr>
          <w:rFonts w:ascii="Arial" w:hAnsi="Arial" w:cs="Arial"/>
          <w:sz w:val="20"/>
          <w:szCs w:val="20"/>
        </w:rPr>
        <w:t xml:space="preserve"> </w:t>
      </w:r>
      <w:r w:rsidRPr="00BD3126">
        <w:rPr>
          <w:rFonts w:ascii="Arial" w:hAnsi="Arial" w:cs="Arial"/>
          <w:sz w:val="20"/>
          <w:szCs w:val="24"/>
        </w:rPr>
        <w:t>projekt wykonany z drobnymi uchybieniami (technicznymi bądź typograficznymi) i dobrze oceniony pisemny raport,</w:t>
      </w:r>
    </w:p>
    <w:p w:rsidR="00BD3126" w:rsidRPr="00BD3126" w:rsidRDefault="00BD3126" w:rsidP="00BD3126">
      <w:pPr>
        <w:pStyle w:val="Akapitzlist"/>
        <w:spacing w:before="120" w:after="0" w:line="240" w:lineRule="auto"/>
        <w:ind w:left="709"/>
        <w:contextualSpacing w:val="0"/>
        <w:rPr>
          <w:rFonts w:ascii="Arial" w:hAnsi="Arial" w:cs="Arial"/>
          <w:sz w:val="20"/>
          <w:szCs w:val="24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  <w:r>
        <w:rPr>
          <w:rFonts w:ascii="Arial" w:hAnsi="Arial" w:cs="Arial"/>
          <w:sz w:val="20"/>
          <w:szCs w:val="20"/>
        </w:rPr>
        <w:t xml:space="preserve"> </w:t>
      </w:r>
      <w:r w:rsidRPr="00BD3126">
        <w:rPr>
          <w:rFonts w:ascii="Arial" w:hAnsi="Arial" w:cs="Arial"/>
          <w:sz w:val="20"/>
          <w:szCs w:val="24"/>
        </w:rPr>
        <w:t>projekt wykonany z drobnymi uchybieniami (technicznymi bądź typograficznymi) i dostatecznie oceniony pisemny raport,</w:t>
      </w:r>
    </w:p>
    <w:p w:rsidR="00BD3126" w:rsidRPr="00BD3126" w:rsidRDefault="00BD3126" w:rsidP="00BD3126">
      <w:pPr>
        <w:pStyle w:val="Akapitzlist"/>
        <w:spacing w:before="120" w:after="0" w:line="240" w:lineRule="auto"/>
        <w:ind w:left="709"/>
        <w:contextualSpacing w:val="0"/>
        <w:rPr>
          <w:rFonts w:ascii="Arial" w:hAnsi="Arial" w:cs="Arial"/>
          <w:sz w:val="20"/>
          <w:szCs w:val="24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  <w:r>
        <w:rPr>
          <w:rFonts w:ascii="Arial" w:hAnsi="Arial" w:cs="Arial"/>
          <w:sz w:val="20"/>
          <w:szCs w:val="20"/>
        </w:rPr>
        <w:t xml:space="preserve"> </w:t>
      </w:r>
      <w:r w:rsidRPr="00BD3126">
        <w:rPr>
          <w:rFonts w:ascii="Arial" w:hAnsi="Arial" w:cs="Arial"/>
          <w:sz w:val="20"/>
          <w:szCs w:val="24"/>
        </w:rPr>
        <w:t>projekt wykonany z poważnymi uchybieniami (technicznymi bądź typograficznymi), wymagający poprawy, i dostatecznie oceniony pisemny raport,</w:t>
      </w:r>
    </w:p>
    <w:p w:rsidR="00BD3126" w:rsidRPr="00BD3126" w:rsidRDefault="00BD3126" w:rsidP="00BD3126">
      <w:pPr>
        <w:pStyle w:val="Akapitzlist"/>
        <w:spacing w:before="120" w:after="0" w:line="240" w:lineRule="auto"/>
        <w:ind w:left="709"/>
        <w:contextualSpacing w:val="0"/>
        <w:rPr>
          <w:rFonts w:ascii="Arial" w:hAnsi="Arial" w:cs="Arial"/>
          <w:sz w:val="20"/>
          <w:szCs w:val="24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  <w:r>
        <w:rPr>
          <w:rFonts w:ascii="Arial" w:hAnsi="Arial" w:cs="Arial"/>
          <w:sz w:val="20"/>
          <w:szCs w:val="20"/>
        </w:rPr>
        <w:t xml:space="preserve"> </w:t>
      </w:r>
      <w:r w:rsidRPr="00BD3126">
        <w:rPr>
          <w:rFonts w:ascii="Arial" w:hAnsi="Arial" w:cs="Arial"/>
          <w:sz w:val="20"/>
          <w:szCs w:val="24"/>
        </w:rPr>
        <w:t>projekt wykonany z poważnymi uchybieniami (technicznymi bądź typograficznymi), wymagający poprawy, i niedostatecznie oceniony pisemny raport,</w:t>
      </w:r>
    </w:p>
    <w:p w:rsidR="00BD3126" w:rsidRDefault="00BD3126" w:rsidP="00BD3126">
      <w:pPr>
        <w:pStyle w:val="Akapitzlist"/>
        <w:spacing w:before="120" w:after="0" w:line="240" w:lineRule="auto"/>
        <w:ind w:left="709"/>
        <w:contextualSpacing w:val="0"/>
        <w:rPr>
          <w:rFonts w:ascii="Arial" w:hAnsi="Arial" w:cs="Arial"/>
          <w:sz w:val="20"/>
          <w:szCs w:val="20"/>
        </w:rPr>
      </w:pPr>
    </w:p>
    <w:p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C9" w:rsidRDefault="002E28C9" w:rsidP="00706156">
      <w:pPr>
        <w:spacing w:after="0" w:line="240" w:lineRule="auto"/>
      </w:pPr>
      <w:r>
        <w:separator/>
      </w:r>
    </w:p>
  </w:endnote>
  <w:endnote w:type="continuationSeparator" w:id="0">
    <w:p w:rsidR="002E28C9" w:rsidRDefault="002E28C9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2E28C9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C9" w:rsidRDefault="002E28C9" w:rsidP="00706156">
      <w:pPr>
        <w:spacing w:after="0" w:line="240" w:lineRule="auto"/>
      </w:pPr>
      <w:r>
        <w:separator/>
      </w:r>
    </w:p>
  </w:footnote>
  <w:footnote w:type="continuationSeparator" w:id="0">
    <w:p w:rsidR="002E28C9" w:rsidRDefault="002E28C9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0916F0"/>
    <w:multiLevelType w:val="hybridMultilevel"/>
    <w:tmpl w:val="51545534"/>
    <w:lvl w:ilvl="0" w:tplc="33E64952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B306674"/>
    <w:multiLevelType w:val="hybridMultilevel"/>
    <w:tmpl w:val="8B189BAC"/>
    <w:lvl w:ilvl="0" w:tplc="F806A6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355FD2"/>
    <w:multiLevelType w:val="hybridMultilevel"/>
    <w:tmpl w:val="1DB4D426"/>
    <w:lvl w:ilvl="0" w:tplc="B4A80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9C09B1"/>
    <w:multiLevelType w:val="hybridMultilevel"/>
    <w:tmpl w:val="3E72FBAA"/>
    <w:lvl w:ilvl="0" w:tplc="1A162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C7327"/>
    <w:rsid w:val="002E0D86"/>
    <w:rsid w:val="002E28C9"/>
    <w:rsid w:val="002E7274"/>
    <w:rsid w:val="00306BA6"/>
    <w:rsid w:val="00310A7C"/>
    <w:rsid w:val="003464E8"/>
    <w:rsid w:val="00356220"/>
    <w:rsid w:val="003712F2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7E06A1"/>
    <w:rsid w:val="008303DD"/>
    <w:rsid w:val="00865FA5"/>
    <w:rsid w:val="008C0DE4"/>
    <w:rsid w:val="00904ADC"/>
    <w:rsid w:val="009300E5"/>
    <w:rsid w:val="009705BC"/>
    <w:rsid w:val="00985AF4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43339"/>
    <w:rsid w:val="00B51620"/>
    <w:rsid w:val="00B5705A"/>
    <w:rsid w:val="00B769C8"/>
    <w:rsid w:val="00B83349"/>
    <w:rsid w:val="00B83AE7"/>
    <w:rsid w:val="00BA0E5F"/>
    <w:rsid w:val="00BD151F"/>
    <w:rsid w:val="00BD26F5"/>
    <w:rsid w:val="00BD3126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A580E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3DDD"/>
  <w15:docId w15:val="{EA091B1C-19C6-4980-8FBC-F2CF40A5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note">
    <w:name w:val="note"/>
    <w:rsid w:val="00BD312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26"/>
    <w:rPr>
      <w:rFonts w:ascii="Calibri" w:eastAsia="Calibri" w:hAnsi="Calibri" w:cs="Times New Roman"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3A05-090E-4BAF-A226-CCFFCA04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2086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Katarzyna Krzak-Weiss</cp:lastModifiedBy>
  <cp:revision>5</cp:revision>
  <cp:lastPrinted>2018-05-09T10:22:00Z</cp:lastPrinted>
  <dcterms:created xsi:type="dcterms:W3CDTF">2020-03-09T08:57:00Z</dcterms:created>
  <dcterms:modified xsi:type="dcterms:W3CDTF">2020-03-24T15:27:00Z</dcterms:modified>
</cp:coreProperties>
</file>